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</w:pPr>
    </w:p>
    <w:p>
      <w:pPr>
        <w:pStyle w:val="7"/>
      </w:pPr>
    </w:p>
    <w:p>
      <w:pPr>
        <w:pStyle w:val="10"/>
        <w:rPr>
          <w:rFonts w:hint="eastAsia"/>
        </w:rPr>
      </w:pPr>
      <w:r>
        <w:rPr>
          <w:rFonts w:hint="eastAsia"/>
        </w:rPr>
        <w:t>中华人民共和国最高人民法院</w:t>
      </w:r>
    </w:p>
    <w:p>
      <w:pPr>
        <w:pStyle w:val="10"/>
        <w:rPr>
          <w:rFonts w:hint="eastAsia"/>
        </w:rPr>
      </w:pPr>
      <w:r>
        <w:rPr>
          <w:rFonts w:hint="eastAsia"/>
        </w:rPr>
        <w:t>中华人民共和国最高人民检察院</w:t>
      </w:r>
    </w:p>
    <w:p>
      <w:pPr>
        <w:pStyle w:val="10"/>
      </w:pPr>
      <w:r>
        <w:rPr>
          <w:rFonts w:hint="eastAsia"/>
        </w:rPr>
        <w:t>公    告</w:t>
      </w:r>
    </w:p>
    <w:p>
      <w:pPr>
        <w:pStyle w:val="7"/>
      </w:pPr>
    </w:p>
    <w:p>
      <w:pPr>
        <w:pStyle w:val="7"/>
        <w:rPr>
          <w:rFonts w:hint="eastAsia"/>
          <w:lang w:eastAsia="zh-CN"/>
        </w:rPr>
      </w:pPr>
      <w:r>
        <w:t>《最高人民法院、最高人民检察院关于涉以压缩气体为动力的枪支、气枪铅弹刑事案件定罪量刑问题的批复》已于2018年1月25日由最高人民法院审判委员会第1732次会议、2018年3月2日由最高人民检察院第十二届检察委员会第74次会议通过，现予公布，自2018年3月30日起施行。</w:t>
      </w:r>
    </w:p>
    <w:p>
      <w:pPr>
        <w:pStyle w:val="7"/>
      </w:pPr>
    </w:p>
    <w:p>
      <w:pPr>
        <w:pStyle w:val="7"/>
      </w:pPr>
    </w:p>
    <w:p>
      <w:pPr>
        <w:pStyle w:val="13"/>
      </w:pPr>
      <w:r>
        <w:t>2018年3月8日</w:t>
      </w:r>
    </w:p>
    <w:p>
      <w:pPr>
        <w:pStyle w:val="7"/>
        <w:sectPr>
          <w:footerReference r:id="rId3" w:type="default"/>
          <w:footerReference r:id="rId4" w:type="even"/>
          <w:pgSz w:w="11906" w:h="16838"/>
          <w:pgMar w:top="2098" w:right="1474" w:bottom="1984" w:left="1587" w:header="851" w:footer="1587" w:gutter="0"/>
          <w:pgNumType w:fmt="decimal" w:start="0"/>
          <w:cols w:space="720" w:num="1"/>
          <w:rtlGutter w:val="0"/>
          <w:docGrid w:type="lines" w:linePitch="312" w:charSpace="0"/>
        </w:sectPr>
      </w:pPr>
    </w:p>
    <w:p>
      <w:pPr>
        <w:pStyle w:val="7"/>
      </w:pPr>
    </w:p>
    <w:p>
      <w:pPr>
        <w:pStyle w:val="7"/>
      </w:pPr>
    </w:p>
    <w:p>
      <w:pPr>
        <w:pStyle w:val="10"/>
      </w:pPr>
      <w:r>
        <w:t>最高人民法院</w:t>
      </w:r>
      <w:r>
        <w:rPr>
          <w:rFonts w:hint="eastAsia"/>
          <w:lang w:val="en-US" w:eastAsia="zh-CN"/>
        </w:rPr>
        <w:t xml:space="preserve">    </w:t>
      </w:r>
      <w:r>
        <w:t>最高人民检察院</w:t>
      </w:r>
    </w:p>
    <w:p>
      <w:pPr>
        <w:pStyle w:val="10"/>
      </w:pPr>
      <w:r>
        <w:t>关于涉以压缩气体为动力的枪支、气枪铅弹</w:t>
      </w:r>
    </w:p>
    <w:p>
      <w:pPr>
        <w:pStyle w:val="10"/>
      </w:pPr>
      <w:r>
        <w:t>刑事案件定罪量刑问题的批复</w:t>
      </w:r>
    </w:p>
    <w:p>
      <w:pPr>
        <w:pStyle w:val="7"/>
      </w:pPr>
    </w:p>
    <w:p>
      <w:pPr>
        <w:pStyle w:val="19"/>
      </w:pPr>
      <w:r>
        <w:t>法释〔2018〕8号</w:t>
      </w:r>
    </w:p>
    <w:p>
      <w:pPr>
        <w:pStyle w:val="7"/>
      </w:pPr>
    </w:p>
    <w:p>
      <w:pPr>
        <w:pStyle w:val="12"/>
        <w:rPr>
          <w:rFonts w:hint="eastAsia" w:eastAsia="楷体_GB2312"/>
          <w:lang w:eastAsia="zh-CN"/>
        </w:rPr>
      </w:pPr>
      <w:r>
        <w:rPr>
          <w:rFonts w:hint="eastAsia"/>
          <w:lang w:eastAsia="zh-CN"/>
        </w:rPr>
        <w:t>（</w:t>
      </w:r>
      <w:r>
        <w:t>2018年1月25日最高人民法院审判委员会第1732次会议、2018年3月2日最高人民检察院第十二届检察委员会第74次会议通过，自2018年3月30日起施行</w:t>
      </w:r>
      <w:r>
        <w:rPr>
          <w:rFonts w:hint="eastAsia"/>
          <w:lang w:eastAsia="zh-CN"/>
        </w:rPr>
        <w:t>）</w:t>
      </w:r>
    </w:p>
    <w:p>
      <w:pPr>
        <w:pStyle w:val="7"/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textAlignment w:val="auto"/>
        <w:outlineLvl w:val="9"/>
      </w:pPr>
      <w:r>
        <w:t>各省、自治区、直辖市高级人民法院、人民检察院，解放军军事法院、军事检察院，新疆维吾尔自治区高级人民法院生产建设兵团分院、新疆生产建设兵团人民检察院：</w:t>
      </w:r>
    </w:p>
    <w:p>
      <w:pPr>
        <w:pStyle w:val="7"/>
      </w:pPr>
      <w:r>
        <w:t>近来，部分高级人民法院、省级人民检察院就如何对非法制造、买卖、运输、邮寄、储存、持有、私藏、走私以压缩气体为动力的枪支、气枪铅弹</w:t>
      </w:r>
      <w:r>
        <w:rPr>
          <w:rFonts w:hint="eastAsia"/>
          <w:lang w:eastAsia="zh-CN"/>
        </w:rPr>
        <w:t>（</w:t>
      </w:r>
      <w:r>
        <w:t>用铅、铅合金或者其他金属加工的气枪弹</w:t>
      </w:r>
      <w:r>
        <w:rPr>
          <w:rFonts w:hint="eastAsia"/>
          <w:lang w:eastAsia="zh-CN"/>
        </w:rPr>
        <w:t>）</w:t>
      </w:r>
      <w:r>
        <w:t>行为定罪量刑的问题提出请示。经研究，批复如下：</w:t>
      </w:r>
    </w:p>
    <w:p>
      <w:pPr>
        <w:pStyle w:val="7"/>
      </w:pPr>
      <w:r>
        <w:rPr>
          <w:rStyle w:val="26"/>
        </w:rPr>
        <w:t>一、</w:t>
      </w:r>
      <w:r>
        <w:t>对于非法制造、买卖、运输、邮寄、储存、持有、私藏、走私以压缩气体为动力且枪口比动能较低的枪支的行为，在决定是否追究刑事责任以及如何裁量刑罚时，不仅应当考虑涉案枪支的数量，而且应当充分考虑涉案枪支的外观、材质、发射物、购买场所和渠道、价格、用途、致伤力大小、是否易于通过改制提升致伤力，以及行为人的主观认知、动机目的、一贯表现、违法所得、是否规避调查等情节，综合评估社会危害性，坚持主客观相统一，确保罪责刑相适应。</w:t>
      </w:r>
    </w:p>
    <w:p>
      <w:pPr>
        <w:pStyle w:val="7"/>
      </w:pPr>
      <w:r>
        <w:rPr>
          <w:rStyle w:val="26"/>
        </w:rPr>
        <w:t>二、</w:t>
      </w:r>
      <w:r>
        <w:t>对于非法制造、买卖、运输、邮寄、储存、持有、私藏、走私气枪铅弹的行为，在决定是否追究刑事责任以及如何裁量刑罚时，应当综合考虑气枪铅弹的数量、用途以及行为人的动机目的、一贯表现、违法所得、是否规避调查等情节，综合评估社会危害性，确保罪责刑相适应。</w:t>
      </w:r>
    </w:p>
    <w:p>
      <w:pPr>
        <w:pStyle w:val="7"/>
        <w:rPr>
          <w:rFonts w:hint="eastAsia"/>
          <w:lang w:eastAsia="zh-CN"/>
        </w:rPr>
      </w:pPr>
      <w:r>
        <w:t>此复。</w:t>
      </w:r>
    </w:p>
    <w:p>
      <w:pPr>
        <w:rPr>
          <w:rFonts w:hint="eastAsia"/>
        </w:rPr>
      </w:pPr>
      <w:bookmarkStart w:id="0" w:name="_GoBack"/>
      <w:bookmarkEnd w:id="0"/>
    </w:p>
    <w:sectPr>
      <w:footerReference r:id="rId5" w:type="default"/>
      <w:footerReference r:id="rId6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CzSVju0AAAAAUBAAAPAAAAAAAA&#10;AAEAIAAAACIAAABkcnMvZG93bnJldi54bWxQSwECFAAUAAAACACHTuJAaePyQxoCAAAhBAAADgAA&#10;AAAAAAABACAAAAAfAQAAZHJzL2Uyb0RvYy54bWxQSwUGAAAAAAYABgBZAQAAq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s0lY7tAAAAAFAQAADwAAAAAA&#10;AAABACAAAAAiAAAAZHJzL2Rvd25yZXYueG1sUEsBAhQAFAAAAAgAh07iQA4bVggbAgAAIQQAAA4A&#10;AAAAAAAAAQAgAAAAHwEAAGRycy9lMm9Eb2MueG1sUEsFBgAAAAAGAAYAWQEAAKw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080"/>
    <w:rsid w:val="00323D76"/>
    <w:rsid w:val="004F0080"/>
    <w:rsid w:val="0072125E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0F227C"/>
    <w:rsid w:val="302E782D"/>
    <w:rsid w:val="325C564C"/>
    <w:rsid w:val="36AE6775"/>
    <w:rsid w:val="38787F7C"/>
    <w:rsid w:val="39191BFA"/>
    <w:rsid w:val="3C5C08F2"/>
    <w:rsid w:val="3D717517"/>
    <w:rsid w:val="3FBC61B7"/>
    <w:rsid w:val="4AEF215E"/>
    <w:rsid w:val="4DA15956"/>
    <w:rsid w:val="4E7D2A86"/>
    <w:rsid w:val="501B3EB2"/>
    <w:rsid w:val="5027117E"/>
    <w:rsid w:val="51B967E8"/>
    <w:rsid w:val="56C00D65"/>
    <w:rsid w:val="57ED7AB7"/>
    <w:rsid w:val="65586BE5"/>
    <w:rsid w:val="66953540"/>
    <w:rsid w:val="6D800228"/>
    <w:rsid w:val="6DAD6BF0"/>
    <w:rsid w:val="6E1B4105"/>
    <w:rsid w:val="6EB66F23"/>
    <w:rsid w:val="75FA67F7"/>
    <w:rsid w:val="7FA349B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7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8">
    <w:name w:val="一、"/>
    <w:basedOn w:val="1"/>
    <w:link w:val="26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9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10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11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2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3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6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7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paragraph" w:customStyle="1" w:styleId="21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2">
    <w:name w:val="抬头"/>
    <w:basedOn w:val="7"/>
    <w:qFormat/>
    <w:uiPriority w:val="0"/>
    <w:pPr>
      <w:ind w:firstLine="0" w:firstLineChars="0"/>
      <w:jc w:val="left"/>
    </w:pPr>
  </w:style>
  <w:style w:type="paragraph" w:customStyle="1" w:styleId="23">
    <w:name w:val="日期文号"/>
    <w:basedOn w:val="7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4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character" w:customStyle="1" w:styleId="25">
    <w:name w:val="条文"/>
    <w:basedOn w:val="4"/>
    <w:qFormat/>
    <w:uiPriority w:val="0"/>
    <w:rPr>
      <w:rFonts w:ascii="黑体" w:hAnsi="黑体" w:eastAsia="黑体" w:cs="黑体"/>
      <w:sz w:val="32"/>
      <w:szCs w:val="32"/>
    </w:rPr>
  </w:style>
  <w:style w:type="character" w:customStyle="1" w:styleId="26">
    <w:name w:val="一、 Char"/>
    <w:link w:val="8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0851;&#20110;&#36866;&#29992;&#12298;&#20013;&#21326;&#20154;&#27665;&#20849;&#21644;&#22269;&#20210;&#35009;&#27861;&#12299;&#33509;&#24178;&#38382;&#39064;&#30340;&#35299;&#37322;.wp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关于适用《中华人民共和国仲裁法》若干问题的解释.wpt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2018-12-27T10:05:00Z</dcterms:created>
  <dc:creator> 麦莫瑞文化传播有限公司</dc:creator>
  <cp:lastModifiedBy> 麦莫瑞文化传播有限公司</cp:lastModifiedBy>
  <dcterms:modified xsi:type="dcterms:W3CDTF">2018-12-27T10:41:56Z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2052-10.1.0.7670</vt:lpwstr>
  </property>
</Properties>
</file>