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cs="Arial"/>
          <w:kern w:val="0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cs="Arial"/>
          <w:kern w:val="0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kern w:val="0"/>
          <w:sz w:val="44"/>
          <w:szCs w:val="44"/>
        </w:rPr>
      </w:pPr>
      <w:r>
        <w:rPr>
          <w:rFonts w:hint="eastAsia" w:ascii="Times New Roman" w:hAnsi="Times New Roman" w:eastAsia="宋体" w:cs="宋体"/>
          <w:kern w:val="0"/>
          <w:sz w:val="44"/>
          <w:szCs w:val="44"/>
        </w:rPr>
        <w:t>全国人民代表大会常务委员会关于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kern w:val="0"/>
          <w:sz w:val="44"/>
          <w:szCs w:val="44"/>
        </w:rPr>
      </w:pPr>
      <w:r>
        <w:rPr>
          <w:rFonts w:hint="eastAsia" w:ascii="Times New Roman" w:hAnsi="Times New Roman" w:eastAsia="宋体" w:cs="宋体"/>
          <w:kern w:val="0"/>
          <w:sz w:val="44"/>
          <w:szCs w:val="44"/>
        </w:rPr>
        <w:t>《中华人民共和国民法通则》第九十九条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kern w:val="0"/>
          <w:sz w:val="44"/>
          <w:szCs w:val="44"/>
        </w:rPr>
      </w:pPr>
      <w:r>
        <w:rPr>
          <w:rFonts w:hint="eastAsia" w:ascii="Times New Roman" w:hAnsi="Times New Roman" w:eastAsia="宋体" w:cs="宋体"/>
          <w:kern w:val="0"/>
          <w:sz w:val="44"/>
          <w:szCs w:val="44"/>
        </w:rPr>
        <w:t>第一款、《中华人民共和国婚姻法》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kern w:val="0"/>
          <w:sz w:val="44"/>
          <w:szCs w:val="44"/>
        </w:rPr>
      </w:pPr>
      <w:r>
        <w:rPr>
          <w:rFonts w:hint="eastAsia" w:ascii="Times New Roman" w:hAnsi="Times New Roman" w:eastAsia="宋体" w:cs="宋体"/>
          <w:kern w:val="0"/>
          <w:sz w:val="44"/>
          <w:szCs w:val="44"/>
        </w:rPr>
        <w:t>第二十二条的解释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cs="Arial"/>
          <w:kern w:val="0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right="640" w:rightChars="200"/>
        <w:textAlignment w:val="auto"/>
        <w:outlineLvl w:val="9"/>
        <w:rPr>
          <w:rFonts w:hint="eastAsia" w:ascii="Times New Roman" w:hAnsi="Times New Roman" w:eastAsia="楷体_GB2312" w:cs="楷体_GB2312"/>
          <w:kern w:val="0"/>
          <w:szCs w:val="32"/>
        </w:rPr>
      </w:pPr>
      <w:r>
        <w:rPr>
          <w:rFonts w:hint="eastAsia" w:ascii="Times New Roman" w:hAnsi="Times New Roman" w:eastAsia="楷体_GB2312" w:cs="楷体_GB2312"/>
          <w:kern w:val="0"/>
          <w:szCs w:val="32"/>
        </w:rPr>
        <w:t>（2014年11月1日第十二届全国人民代表大会常务委员会第十一次会议通过）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cs="Arial"/>
          <w:kern w:val="0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cs="Arial"/>
          <w:kern w:val="0"/>
          <w:szCs w:val="32"/>
        </w:rPr>
      </w:pPr>
      <w:r>
        <w:rPr>
          <w:rFonts w:hint="eastAsia" w:ascii="Times New Roman" w:hAnsi="Times New Roman" w:cs="Arial"/>
          <w:kern w:val="0"/>
          <w:szCs w:val="32"/>
        </w:rPr>
        <w:t>　</w:t>
      </w:r>
      <w:r>
        <w:rPr>
          <w:rFonts w:hint="eastAsia" w:ascii="Times New Roman" w:hAnsi="Times New Roman" w:cs="Arial"/>
          <w:kern w:val="0"/>
          <w:szCs w:val="32"/>
          <w:lang w:eastAsia="zh-CN"/>
        </w:rPr>
        <w:t>　</w:t>
      </w:r>
      <w:r>
        <w:rPr>
          <w:rFonts w:hint="eastAsia" w:ascii="Times New Roman" w:hAnsi="Times New Roman" w:cs="Arial"/>
          <w:kern w:val="0"/>
          <w:szCs w:val="32"/>
        </w:rPr>
        <w:t>最高人民法院向全国人民代表大会常务委员会提出，为使人民法院正确理解和适用法律，请求对民法通则第九十九条第一款“公民享有姓名权，有权决定、使用和依照规定改变自己的姓名”和婚姻法第二十二条“子女可以随父姓，可以随母姓”的规定作法律解释，明确公民在父姓和母姓之外选取姓氏如何适用法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仿宋_GB2312" w:cs="Arial"/>
          <w:kern w:val="0"/>
          <w:szCs w:val="32"/>
          <w:lang w:eastAsia="zh-CN"/>
        </w:rPr>
      </w:pPr>
      <w:r>
        <w:rPr>
          <w:rFonts w:hint="eastAsia" w:ascii="Times New Roman" w:hAnsi="Times New Roman" w:cs="Arial"/>
          <w:kern w:val="0"/>
          <w:szCs w:val="32"/>
        </w:rPr>
        <w:t>　</w:t>
      </w:r>
      <w:r>
        <w:rPr>
          <w:rFonts w:hint="eastAsia" w:ascii="Times New Roman" w:hAnsi="Times New Roman" w:cs="Arial"/>
          <w:kern w:val="0"/>
          <w:szCs w:val="32"/>
          <w:lang w:eastAsia="zh-CN"/>
        </w:rPr>
        <w:t>　</w:t>
      </w:r>
      <w:r>
        <w:rPr>
          <w:rFonts w:hint="eastAsia" w:ascii="Times New Roman" w:hAnsi="Times New Roman" w:cs="Arial"/>
          <w:kern w:val="0"/>
          <w:szCs w:val="32"/>
        </w:rPr>
        <w:t>全国人民代表大会常务委员会讨论了上述规定的含义，认为</w:t>
      </w:r>
      <w:r>
        <w:rPr>
          <w:rFonts w:hint="eastAsia" w:cs="Arial"/>
          <w:kern w:val="0"/>
          <w:szCs w:val="32"/>
          <w:lang w:eastAsia="zh-CN"/>
        </w:rPr>
        <w:t>：</w:t>
      </w:r>
      <w:r>
        <w:rPr>
          <w:rFonts w:hint="eastAsia" w:ascii="Times New Roman" w:hAnsi="Times New Roman" w:cs="Arial"/>
          <w:kern w:val="0"/>
          <w:szCs w:val="32"/>
        </w:rPr>
        <w:t>公民依法享有姓名权。公民行使姓名权属于民事活动，既应当依照民法通则第九十九条第一款和婚姻法第二十二条的规定，还应当遵守民法通则第七条的规定，即应当尊重社会公德，不得损害社会公共利益。在中华传统文化中，“姓名”中的“姓”，即姓氏，体现着血缘传承、伦理秩序和文化传统，公民选取姓氏涉及公序良俗。公民原则上随父姓或者母姓符合中华传统文化和伦理观念，符合绝大多数公民的意愿和实际做法。同时，考虑到社会实际情况，公民有正当理由的也可以选取其他姓氏。基于此，对民法通则第九十九条第一款、婚姻法第二十二条解释如下</w:t>
      </w:r>
      <w:r>
        <w:rPr>
          <w:rFonts w:hint="eastAsia" w:cs="Arial"/>
          <w:kern w:val="0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cs="Arial"/>
          <w:kern w:val="0"/>
          <w:szCs w:val="32"/>
        </w:rPr>
      </w:pPr>
      <w:r>
        <w:rPr>
          <w:rFonts w:hint="eastAsia" w:ascii="Times New Roman" w:hAnsi="Times New Roman" w:cs="Arial"/>
          <w:kern w:val="0"/>
          <w:szCs w:val="32"/>
        </w:rPr>
        <w:t>　</w:t>
      </w:r>
      <w:r>
        <w:rPr>
          <w:rFonts w:hint="eastAsia" w:ascii="Times New Roman" w:hAnsi="Times New Roman" w:cs="Arial"/>
          <w:kern w:val="0"/>
          <w:szCs w:val="32"/>
          <w:lang w:eastAsia="zh-CN"/>
        </w:rPr>
        <w:t>　</w:t>
      </w:r>
      <w:r>
        <w:rPr>
          <w:rFonts w:hint="eastAsia" w:ascii="Times New Roman" w:hAnsi="Times New Roman" w:cs="Arial"/>
          <w:kern w:val="0"/>
          <w:szCs w:val="32"/>
        </w:rPr>
        <w:t>公民依法享有姓名权。公民行使姓名权，还应当尊重社会公德，不得损害社会公共利益。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仿宋_GB2312" w:cs="Arial"/>
          <w:kern w:val="0"/>
          <w:szCs w:val="32"/>
          <w:lang w:eastAsia="zh-CN"/>
        </w:rPr>
      </w:pPr>
      <w:r>
        <w:rPr>
          <w:rFonts w:hint="eastAsia" w:ascii="Times New Roman" w:hAnsi="Times New Roman" w:cs="Arial"/>
          <w:kern w:val="0"/>
          <w:szCs w:val="32"/>
        </w:rPr>
        <w:t>　</w:t>
      </w:r>
      <w:r>
        <w:rPr>
          <w:rFonts w:hint="eastAsia" w:ascii="Times New Roman" w:hAnsi="Times New Roman" w:cs="Arial"/>
          <w:kern w:val="0"/>
          <w:szCs w:val="32"/>
          <w:lang w:eastAsia="zh-CN"/>
        </w:rPr>
        <w:t>　</w:t>
      </w:r>
      <w:r>
        <w:rPr>
          <w:rFonts w:hint="eastAsia" w:ascii="Times New Roman" w:hAnsi="Times New Roman" w:cs="Arial"/>
          <w:kern w:val="0"/>
          <w:szCs w:val="32"/>
        </w:rPr>
        <w:t>公民原则上应当随父姓或者母姓。有下列情形之一的，可以在父姓和母姓之外选取姓氏</w:t>
      </w:r>
      <w:r>
        <w:rPr>
          <w:rFonts w:hint="eastAsia" w:cs="Arial"/>
          <w:kern w:val="0"/>
          <w:szCs w:val="32"/>
          <w:lang w:eastAsia="zh-CN"/>
        </w:rPr>
        <w:t>：</w:t>
      </w:r>
      <w:bookmarkStart w:name="_GoBack" w:id="0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cs="Arial"/>
          <w:kern w:val="0"/>
          <w:szCs w:val="32"/>
        </w:rPr>
      </w:pPr>
      <w:r>
        <w:rPr>
          <w:rFonts w:hint="eastAsia" w:ascii="Times New Roman" w:hAnsi="Times New Roman" w:cs="Arial"/>
          <w:kern w:val="0"/>
          <w:szCs w:val="32"/>
        </w:rPr>
        <w:t>　</w:t>
      </w:r>
      <w:r>
        <w:rPr>
          <w:rFonts w:hint="eastAsia" w:ascii="Times New Roman" w:hAnsi="Times New Roman" w:cs="Arial"/>
          <w:kern w:val="0"/>
          <w:szCs w:val="32"/>
          <w:lang w:eastAsia="zh-CN"/>
        </w:rPr>
        <w:t>　</w:t>
      </w:r>
      <w:r>
        <w:rPr>
          <w:rFonts w:hint="eastAsia" w:ascii="Times New Roman" w:hAnsi="Times New Roman" w:cs="Arial"/>
          <w:kern w:val="0"/>
          <w:szCs w:val="32"/>
        </w:rPr>
        <w:t>（一）选取其他直系长辈血亲的姓氏；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cs="Arial"/>
          <w:kern w:val="0"/>
          <w:szCs w:val="32"/>
        </w:rPr>
      </w:pPr>
      <w:r>
        <w:rPr>
          <w:rFonts w:hint="eastAsia" w:ascii="Times New Roman" w:hAnsi="Times New Roman" w:cs="Arial"/>
          <w:kern w:val="0"/>
          <w:szCs w:val="32"/>
        </w:rPr>
        <w:t>　</w:t>
      </w:r>
      <w:r>
        <w:rPr>
          <w:rFonts w:hint="eastAsia" w:ascii="Times New Roman" w:hAnsi="Times New Roman" w:cs="Arial"/>
          <w:kern w:val="0"/>
          <w:szCs w:val="32"/>
          <w:lang w:eastAsia="zh-CN"/>
        </w:rPr>
        <w:t>　</w:t>
      </w:r>
      <w:r>
        <w:rPr>
          <w:rFonts w:hint="eastAsia" w:ascii="Times New Roman" w:hAnsi="Times New Roman" w:cs="Arial"/>
          <w:kern w:val="0"/>
          <w:szCs w:val="32"/>
        </w:rPr>
        <w:t>（二）因由法定扶养人以外的人扶养而选取扶养人姓氏；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cs="Arial"/>
          <w:kern w:val="0"/>
          <w:szCs w:val="32"/>
        </w:rPr>
      </w:pPr>
      <w:r>
        <w:rPr>
          <w:rFonts w:hint="eastAsia" w:ascii="Times New Roman" w:hAnsi="Times New Roman" w:cs="Arial"/>
          <w:kern w:val="0"/>
          <w:szCs w:val="32"/>
        </w:rPr>
        <w:t>　</w:t>
      </w:r>
      <w:r>
        <w:rPr>
          <w:rFonts w:hint="eastAsia" w:ascii="Times New Roman" w:hAnsi="Times New Roman" w:cs="Arial"/>
          <w:kern w:val="0"/>
          <w:szCs w:val="32"/>
          <w:lang w:eastAsia="zh-CN"/>
        </w:rPr>
        <w:t>　</w:t>
      </w:r>
      <w:r>
        <w:rPr>
          <w:rFonts w:hint="eastAsia" w:ascii="Times New Roman" w:hAnsi="Times New Roman" w:cs="Arial"/>
          <w:kern w:val="0"/>
          <w:szCs w:val="32"/>
        </w:rPr>
        <w:t>（三）有不违反公序良俗的其他正当理由。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cs="Arial"/>
          <w:kern w:val="0"/>
          <w:szCs w:val="32"/>
        </w:rPr>
      </w:pPr>
      <w:r>
        <w:rPr>
          <w:rFonts w:hint="eastAsia" w:ascii="Times New Roman" w:hAnsi="Times New Roman" w:cs="Arial"/>
          <w:kern w:val="0"/>
          <w:szCs w:val="32"/>
        </w:rPr>
        <w:t>　</w:t>
      </w:r>
      <w:r>
        <w:rPr>
          <w:rFonts w:hint="eastAsia" w:ascii="Times New Roman" w:hAnsi="Times New Roman" w:cs="Arial"/>
          <w:kern w:val="0"/>
          <w:szCs w:val="32"/>
          <w:lang w:eastAsia="zh-CN"/>
        </w:rPr>
        <w:t>　</w:t>
      </w:r>
      <w:r>
        <w:rPr>
          <w:rFonts w:hint="eastAsia" w:ascii="Times New Roman" w:hAnsi="Times New Roman" w:cs="Arial"/>
          <w:kern w:val="0"/>
          <w:szCs w:val="32"/>
        </w:rPr>
        <w:t>少数民族公民的姓氏可以从本民族的文化传统和风俗习惯。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cs="Arial"/>
          <w:kern w:val="0"/>
          <w:szCs w:val="32"/>
        </w:rPr>
      </w:pPr>
      <w:r>
        <w:rPr>
          <w:rFonts w:hint="eastAsia" w:ascii="Times New Roman" w:hAnsi="Times New Roman" w:cs="Arial"/>
          <w:kern w:val="0"/>
          <w:szCs w:val="32"/>
        </w:rPr>
        <w:t>　</w:t>
      </w:r>
      <w:r>
        <w:rPr>
          <w:rFonts w:hint="eastAsia" w:ascii="Times New Roman" w:hAnsi="Times New Roman" w:cs="Arial"/>
          <w:kern w:val="0"/>
          <w:szCs w:val="32"/>
          <w:lang w:eastAsia="zh-CN"/>
        </w:rPr>
        <w:t>　</w:t>
      </w:r>
      <w:r>
        <w:rPr>
          <w:rFonts w:hint="eastAsia" w:ascii="Times New Roman" w:hAnsi="Times New Roman" w:cs="Arial"/>
          <w:kern w:val="0"/>
          <w:szCs w:val="32"/>
        </w:rPr>
        <w:t>现予公告。</w:t>
      </w:r>
    </w:p>
    <w:sectPr>
      <w:headerReference w:type="default" r:id="rId3"/>
      <w:footerReference w:type="default" r:id="rId5"/>
      <w:headerReference w:type="even" r:id="rId4"/>
      <w:footerReference w:type="even" r:id="rId6"/>
      <w:pgSz w:w="11850" w:h="16783"/>
      <w:pgMar w:top="2098" w:right="1417" w:bottom="1928" w:left="1587" w:header="851" w:footer="1253" w:gutter="0"/>
      <w:pgNumType w:fmt="decimal" w:start="1"/>
      <w:cols w:space="0" w:num="1"/>
      <w:rtlGutter w:val="0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4778375</wp:posOffset>
              </wp:positionH>
              <wp:positionV relativeFrom="paragraph">
                <wp:posOffset>0</wp:posOffset>
              </wp:positionV>
              <wp:extent cx="80264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264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wordWrap w:val="0"/>
                            <w:jc w:val="right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　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76.25pt;margin-top:0pt;height:144pt;width:63.2pt;mso-position-horizontal-relative:margin;z-index:251658240;mso-width-relative:page;mso-height-relative:page;" filled="f" stroked="f" coordsize="21600,21600" o:gfxdata="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jQ6cpdYAAAAIAQAADwAA&#10;AAAAAAABACAAAAAiAAAAZHJzL2Rvd25yZXYueG1sUEsBAhQAFAAAAAgAh07iQLbNKjkYAgAAFAQA&#10;AA4AAAAAAAAAAQAgAAAAJQEAAGRycy9lMm9Eb2MueG1sUEsFBgAAAAAGAAYAWQEAAK8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wordWrap w:val="0"/>
                      <w:jc w:val="right"/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　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　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　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5414"/>
    <w:multiLevelType w:val="multilevel"/>
    <w:tmpl w:val="49D25414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pStyle w:val="22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HorizontalSpacing w:val="160"/>
  <w:drawingGridVerticalSpacing w:val="435"/>
  <w:displayHorizontalDrawingGridEvery w:val="0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FF2"/>
    <w:rsid w:val="000408C7"/>
    <w:rsid w:val="00047741"/>
    <w:rsid w:val="0005018B"/>
    <w:rsid w:val="00062E6C"/>
    <w:rsid w:val="000778B0"/>
    <w:rsid w:val="000803E8"/>
    <w:rsid w:val="000E7366"/>
    <w:rsid w:val="001033D0"/>
    <w:rsid w:val="00125D8F"/>
    <w:rsid w:val="00130DFD"/>
    <w:rsid w:val="00152F70"/>
    <w:rsid w:val="0017628A"/>
    <w:rsid w:val="001A2752"/>
    <w:rsid w:val="001A3C91"/>
    <w:rsid w:val="001A5F92"/>
    <w:rsid w:val="001D6F2E"/>
    <w:rsid w:val="001E2657"/>
    <w:rsid w:val="002070BD"/>
    <w:rsid w:val="0021593C"/>
    <w:rsid w:val="00233C4A"/>
    <w:rsid w:val="002407D9"/>
    <w:rsid w:val="00277DE5"/>
    <w:rsid w:val="00297298"/>
    <w:rsid w:val="002979E0"/>
    <w:rsid w:val="002A3EF0"/>
    <w:rsid w:val="002F7DF8"/>
    <w:rsid w:val="00304A84"/>
    <w:rsid w:val="00320296"/>
    <w:rsid w:val="00341FBF"/>
    <w:rsid w:val="00361106"/>
    <w:rsid w:val="003870B2"/>
    <w:rsid w:val="00405342"/>
    <w:rsid w:val="0041162C"/>
    <w:rsid w:val="004B29FD"/>
    <w:rsid w:val="004B5AED"/>
    <w:rsid w:val="004E0129"/>
    <w:rsid w:val="004E3F7A"/>
    <w:rsid w:val="004F3FA8"/>
    <w:rsid w:val="004F682B"/>
    <w:rsid w:val="005521DE"/>
    <w:rsid w:val="005866F9"/>
    <w:rsid w:val="00597FF0"/>
    <w:rsid w:val="005B4D16"/>
    <w:rsid w:val="005C6A1B"/>
    <w:rsid w:val="005E5EEF"/>
    <w:rsid w:val="006125B7"/>
    <w:rsid w:val="0061561D"/>
    <w:rsid w:val="006208B2"/>
    <w:rsid w:val="00661B2B"/>
    <w:rsid w:val="006858D8"/>
    <w:rsid w:val="006B016C"/>
    <w:rsid w:val="006B487D"/>
    <w:rsid w:val="006B7880"/>
    <w:rsid w:val="0079691A"/>
    <w:rsid w:val="00831E9A"/>
    <w:rsid w:val="008A5502"/>
    <w:rsid w:val="008D5D88"/>
    <w:rsid w:val="008F69CD"/>
    <w:rsid w:val="00900D1F"/>
    <w:rsid w:val="00902FF2"/>
    <w:rsid w:val="009857B2"/>
    <w:rsid w:val="00996A63"/>
    <w:rsid w:val="009D7B72"/>
    <w:rsid w:val="009E6421"/>
    <w:rsid w:val="009E6A54"/>
    <w:rsid w:val="00A122B2"/>
    <w:rsid w:val="00A227B8"/>
    <w:rsid w:val="00A265F6"/>
    <w:rsid w:val="00A30678"/>
    <w:rsid w:val="00A54E5C"/>
    <w:rsid w:val="00AC1677"/>
    <w:rsid w:val="00AF3EA3"/>
    <w:rsid w:val="00B116B4"/>
    <w:rsid w:val="00B146D8"/>
    <w:rsid w:val="00B30D5E"/>
    <w:rsid w:val="00B5205C"/>
    <w:rsid w:val="00B86404"/>
    <w:rsid w:val="00B95A4E"/>
    <w:rsid w:val="00B9697E"/>
    <w:rsid w:val="00BD4FD8"/>
    <w:rsid w:val="00BD5ABA"/>
    <w:rsid w:val="00C066A8"/>
    <w:rsid w:val="00CE5247"/>
    <w:rsid w:val="00D54AF3"/>
    <w:rsid w:val="00D54B93"/>
    <w:rsid w:val="00D70A89"/>
    <w:rsid w:val="00D76CB4"/>
    <w:rsid w:val="00D84514"/>
    <w:rsid w:val="00DC5C43"/>
    <w:rsid w:val="00DD0B8B"/>
    <w:rsid w:val="00E235DD"/>
    <w:rsid w:val="00E64956"/>
    <w:rsid w:val="00EE4F6D"/>
    <w:rsid w:val="00F00D39"/>
    <w:rsid w:val="00FA3C68"/>
    <w:rsid w:val="00FC68C1"/>
    <w:rsid w:val="08210A6D"/>
    <w:rsid w:val="0B957AC8"/>
    <w:rsid w:val="0C4E6F56"/>
    <w:rsid w:val="0D2F2A95"/>
    <w:rsid w:val="11A2310A"/>
    <w:rsid w:val="15966302"/>
    <w:rsid w:val="19F86B68"/>
    <w:rsid w:val="237865E1"/>
    <w:rsid w:val="2EFB13A2"/>
    <w:rsid w:val="2F7753E6"/>
    <w:rsid w:val="3258761C"/>
    <w:rsid w:val="44BC0EEC"/>
    <w:rsid w:val="482A39F4"/>
    <w:rsid w:val="56755F92"/>
    <w:rsid w:val="653A70E2"/>
    <w:rsid w:val="6C1E17DE"/>
    <w:rsid w:val="72406E3D"/>
    <w:rsid w:val="7BF30BA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1"/>
    <w:qFormat/>
    <w:uiPriority w:val="9"/>
    <w:pPr>
      <w:keepNext/>
      <w:keepLines/>
      <w:spacing w:before="260" w:after="260" w:line="416" w:lineRule="auto"/>
      <w:ind w:firstLine="200" w:firstLineChars="200"/>
      <w:jc w:val="left"/>
      <w:outlineLvl w:val="1"/>
    </w:pPr>
    <w:rPr>
      <w:rFonts w:ascii="Cambria" w:hAnsi="Cambria" w:eastAsia="宋体"/>
      <w:b/>
      <w:bCs/>
      <w:szCs w:val="32"/>
    </w:rPr>
  </w:style>
  <w:style w:type="paragraph" w:styleId="4">
    <w:name w:val="heading 3"/>
    <w:basedOn w:val="1"/>
    <w:next w:val="1"/>
    <w:link w:val="30"/>
    <w:qFormat/>
    <w:uiPriority w:val="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20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semiHidden/>
    <w:qFormat/>
    <w:uiPriority w:val="0"/>
    <w:pPr>
      <w:shd w:val="clear" w:color="auto" w:fill="000080"/>
    </w:pPr>
  </w:style>
  <w:style w:type="paragraph" w:styleId="6">
    <w:name w:val="Plain Text"/>
    <w:basedOn w:val="1"/>
    <w:link w:val="24"/>
    <w:unhideWhenUsed/>
    <w:qFormat/>
    <w:uiPriority w:val="99"/>
    <w:rPr>
      <w:rFonts w:ascii="宋体" w:hAnsi="Courier New" w:eastAsia="宋体"/>
      <w:sz w:val="21"/>
      <w:szCs w:val="21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link w:val="3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Subtitle"/>
    <w:basedOn w:val="1"/>
    <w:next w:val="1"/>
    <w:link w:val="26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Cs w:val="32"/>
    </w:rPr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Cs w:val="32"/>
    </w:rPr>
  </w:style>
  <w:style w:type="character" w:styleId="15">
    <w:name w:val="Strong"/>
    <w:qFormat/>
    <w:uiPriority w:val="0"/>
    <w:rPr>
      <w:b/>
      <w:bCs/>
    </w:rPr>
  </w:style>
  <w:style w:type="character" w:styleId="16">
    <w:name w:val="page number"/>
    <w:basedOn w:val="14"/>
    <w:qFormat/>
    <w:uiPriority w:val="0"/>
  </w:style>
  <w:style w:type="character" w:styleId="17">
    <w:name w:val="FollowedHyperlink"/>
    <w:qFormat/>
    <w:uiPriority w:val="0"/>
    <w:rPr>
      <w:color w:val="800080"/>
      <w:u w:val="single"/>
    </w:rPr>
  </w:style>
  <w:style w:type="character" w:styleId="18">
    <w:name w:val="Emphasis"/>
    <w:qFormat/>
    <w:uiPriority w:val="0"/>
    <w:rPr>
      <w:i/>
      <w:iCs/>
    </w:rPr>
  </w:style>
  <w:style w:type="character" w:styleId="1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paragraph" w:customStyle="1" w:styleId="21">
    <w:name w:val="_Style 20"/>
    <w:basedOn w:val="2"/>
    <w:next w:val="1"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 w:eastAsia="宋体" w:cs="Times New Roman"/>
      <w:color w:val="365F91"/>
      <w:kern w:val="0"/>
      <w:sz w:val="28"/>
      <w:szCs w:val="28"/>
    </w:rPr>
  </w:style>
  <w:style w:type="paragraph" w:customStyle="1" w:styleId="22">
    <w:name w:val="1.1"/>
    <w:basedOn w:val="4"/>
    <w:link w:val="29"/>
    <w:qFormat/>
    <w:uiPriority w:val="0"/>
    <w:pPr>
      <w:numPr>
        <w:ilvl w:val="1"/>
        <w:numId w:val="1"/>
      </w:numPr>
      <w:ind w:firstLine="0"/>
      <w:jc w:val="left"/>
    </w:pPr>
    <w:rPr>
      <w:rFonts w:ascii="Calibri" w:hAnsi="Calibri" w:eastAsia="宋体"/>
      <w:sz w:val="30"/>
    </w:rPr>
  </w:style>
  <w:style w:type="character" w:customStyle="1" w:styleId="23">
    <w:name w:val="页眉 Char"/>
    <w:link w:val="9"/>
    <w:qFormat/>
    <w:uiPriority w:val="99"/>
    <w:rPr>
      <w:rFonts w:eastAsia="仿宋_GB2312"/>
      <w:kern w:val="2"/>
      <w:sz w:val="18"/>
      <w:szCs w:val="18"/>
    </w:rPr>
  </w:style>
  <w:style w:type="character" w:customStyle="1" w:styleId="24">
    <w:name w:val="纯文本 Char"/>
    <w:link w:val="6"/>
    <w:qFormat/>
    <w:uiPriority w:val="99"/>
    <w:rPr>
      <w:rFonts w:ascii="宋体" w:hAnsi="Courier New" w:cs="Courier New"/>
      <w:kern w:val="2"/>
      <w:sz w:val="21"/>
      <w:szCs w:val="21"/>
    </w:rPr>
  </w:style>
  <w:style w:type="character" w:customStyle="1" w:styleId="25">
    <w:name w:val="纯文本 Char1"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26">
    <w:name w:val="副标题 Char"/>
    <w:link w:val="1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7">
    <w:name w:val="标题 1 Char"/>
    <w:link w:val="2"/>
    <w:qFormat/>
    <w:uiPriority w:val="0"/>
    <w:rPr>
      <w:rFonts w:eastAsia="仿宋_GB2312"/>
      <w:b/>
      <w:bCs/>
      <w:kern w:val="44"/>
      <w:sz w:val="44"/>
      <w:szCs w:val="44"/>
    </w:rPr>
  </w:style>
  <w:style w:type="character" w:customStyle="1" w:styleId="28">
    <w:name w:val="标题 Char"/>
    <w:link w:val="13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29">
    <w:name w:val="1.1 Char"/>
    <w:link w:val="22"/>
    <w:qFormat/>
    <w:uiPriority w:val="0"/>
    <w:rPr>
      <w:rFonts w:ascii="Calibri" w:hAnsi="Calibri"/>
      <w:b/>
      <w:bCs/>
      <w:kern w:val="2"/>
      <w:sz w:val="30"/>
      <w:szCs w:val="32"/>
    </w:rPr>
  </w:style>
  <w:style w:type="character" w:customStyle="1" w:styleId="30">
    <w:name w:val="标题 3 Char"/>
    <w:link w:val="4"/>
    <w:semiHidden/>
    <w:qFormat/>
    <w:uiPriority w:val="0"/>
    <w:rPr>
      <w:rFonts w:eastAsia="仿宋_GB2312"/>
      <w:b/>
      <w:bCs/>
      <w:kern w:val="2"/>
      <w:sz w:val="32"/>
      <w:szCs w:val="32"/>
    </w:rPr>
  </w:style>
  <w:style w:type="character" w:customStyle="1" w:styleId="31">
    <w:name w:val="标题 2 Char"/>
    <w:link w:val="3"/>
    <w:qFormat/>
    <w:uiPriority w:val="9"/>
    <w:rPr>
      <w:rFonts w:ascii="Cambria" w:hAnsi="Cambria"/>
      <w:b/>
      <w:bCs/>
      <w:kern w:val="2"/>
      <w:sz w:val="32"/>
      <w:szCs w:val="32"/>
    </w:rPr>
  </w:style>
  <w:style w:type="character" w:customStyle="1" w:styleId="32">
    <w:name w:val="页脚 Char"/>
    <w:link w:val="8"/>
    <w:qFormat/>
    <w:uiPriority w:val="99"/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35</Pages>
  <Words>2159</Words>
  <Characters>12310</Characters>
  <Lines>102</Lines>
  <Paragraphs>28</Paragraphs>
  <TotalTime>17</TotalTime>
  <ScaleCrop>false</ScaleCrop>
  <LinksUpToDate>false</LinksUpToDate>
  <CharactersWithSpaces>14441</CharactersWithSpaces>
  <Application>WPS Office_10.1.0.7670_F1E327BC-269C-435d-A152-05C5408002CA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2016-10-19T07:39:00Z</dcterms:created>
  <dc:creator>Lenovo</dc:creator>
  <cp:lastModifiedBy>lenovo</cp:lastModifiedBy>
  <cp:lastPrinted>2016-11-15T16:26:00Z</cp:lastPrinted>
  <dcterms:modified xsi:type="dcterms:W3CDTF">2018-11-28T11:52:01Z</dcterms:modified>
  <dc:title>法规修改决定电子报备格式标准及示例</dc:title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2052-10.1.0.7670</vt:lpwstr>
  </property>
</Properties>
</file>