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中华人民共和国民法总则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（2017年3月15日第十二届全国人民代表大会第五次会议通过）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基本规定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自然人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民事权利能力和民事行为能力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监护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三节　宣告失踪和宣告死亡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四节　个体工商户和农村承包经营户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三节　非营利法人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四节　特别法人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非法人组织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民事权利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意思表示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三节　民事法律行为的效力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四节　民事法律行为的附条件和附期限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委托代理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三节　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诉讼时效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期间计算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十一章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基本规定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为了保护民事主体的合法权益，调整民事关系，维护社会和经济秩序，适应中国特色社会主义发展要求，弘扬社会主义核心价值观，根据宪法，制定本法。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民法调整平等主体的自然人、法人和非法人组织之间的人身关系和财产关系。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民事主体的人身权利、财产权利以及其他合法权益受法律保护，任何组织或者个人不得侵犯。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民事主体在民事活动中的法律地位一律平等。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民事主体从事民事活动，应当遵循自愿原则，按照自己的意思设立、变更、终止民事法律关系。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民事主体从事民事活动，应当遵循公平原则，合理确定各方的权利和义务。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民事主体从事民事活动，应当遵循诚信原则，秉持诚实，恪守承诺。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民事主体从事民事活动，不得违反法律，不得违背公序良俗。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民事主体从事民事活动，应当有利于节约资源、保护生态环境。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处理民事纠纷，应当依照法律；法律没有规定的，可以适用习惯，但是不得违背公序良俗。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其他法律对民事关系有特别规定的，依照其规定。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中华人民共和国领域内的民事活动，适用中华人民共和国法律。法律另有规定的，依照其规定。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自然人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民事权利能力和民事行为能力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自然人从出生时起到死亡时止，具有民事权利能力，依法享有民事权利，承担民事义务。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自然人的民事权利能力一律平等。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自然人的出生时间和死亡时间，以出生证明、死亡证明记载的时间为准；没有出生证明、死亡证明的，以户籍登记或者其他有效身份登记记载的时间为准。有其他证据足以推翻以上记载时间的，以该证据证明的时间为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涉及遗产继承、接受赠与等胎儿利益保护的，胎儿视为具有民事权利能力。但是胎儿娩出时为死体的，其民事权利能力自始不存在。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十八周岁以上的自然人为成年人。不满十八周岁的自然人为未成年人。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成年人为完全民事行为能力人，可以独立实施民事法律行为。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十六周岁以上的未成年人，以自己的劳动收入为主要生活来源的，视为完全民事行为能力人。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八周岁以上的未成年人为限制民事行为能力人，实施民事法律行为由其法定代理人代理或者经其法定代理人同意、追认，但是可以独立实施纯获利益的民事法律行为或者与其年龄、智力相适应的民事法律行为。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不满八周岁的未成年人为无民事行为能力人，由其法定代理人代理实施民事法律行为。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不能辨认自己行为的成年人为无民事行为能力人，由其法定代理人代理实施民事法律行为。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八周岁以上的未成年人不能辨认自己行为的，适用前款规定。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不能完全辨认自己行为的成年人为限制民事行为能力人，实施民事法律行为由其法定代理人代理或者经其法定代理人同意、追认，但是可以独立实施纯获利益的民事法律行为或者与其智力、精神健康状况相适应的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无民事行为能力人、限制民事行为能力人的监护人是其法定代理人。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不能辨认或者不能完全辨认自己行为的成年人，其利害关系人或者有关组织，可以向人民法院申请认定该成年人为无民事行为能力人或者限制民事行为能力人。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被人民法院认定为无民事行为能力人或者限制民事行为能力人的，经本人、利害关系人或者有关组织申请，人民法院可以根据其智力、精神健康恢复的状况，认定该成年人恢复为限制民事行为能力人或者完全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本条规定的有关组织包括:居民委员会、村民委员会、学校、医疗机构、妇女联合会、残疾人联合会、依法设立的老年人组织、民政部门等。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自然人以户籍登记或者其他有效身份登记记载的居所为住所；经常居所与住所不一致的，经常居所视为住所。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监护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父母对未成年子女负有抚养、教育和保护的义务。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成年子女对父母负有赡养、扶助和保护的义务。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父母是未成年子女的监护人。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未成年人的父母已经死亡或者没有监护能力的，由下列有监护能力的人按顺序担任监护人: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一）祖父母、外祖父母；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二）兄、姐；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三）其他愿意担任监护人的个人或者组织，但是须经未成年人住所地的居民委员会、村民委员会或者民政部门同意。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无民事行为能力或者限制民事行为能力的成年人，由下列有监护能力的人按顺序担任监护人: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一）配偶；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二）父母、子女；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三）其他近亲属；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四）其他愿意担任监护人的个人或者组织，但是须经被监护人住所地的居民委员会、村民委员会或者民政部门同意。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被监护人的父母担任监护人的，可以通过遗嘱指定监护人。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依法具有监护资格的人之间可以协议确定监护人。协议确定监护人应当尊重被监护人的真实意愿。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对监护人的确定有争议的，由被监护人住所地的居民委员会、村民委员会或者民政部门指定监护人，有关当事人对指定不服的，可以向人民法院申请指定监护人；有关当事人也可以直接向人民法院申请指定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居民委员会、村民委员会、民政部门或者人民法院应当尊重被监护人的真实意愿，按照最有利于被监护人的原则在依法具有监护资格的人中指定监护人。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依照本条第一款规定指定监护人前，被监护人的人身权利、财产权利以及其他合法权益处于无人保护状态的，由被监护人住所地的居民委员会、村民委员会、法律规定的有关组织或者民政部门担任临时监护人。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监护人被指定后，不得擅自变更；擅自变更的，不免除被指定的监护人的责任。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没有依法具有监护资格的人的，监护人由民政部门担任，也可以由具备履行监护职责条件的被监护人住所地的居民委员会、村民委员会担任。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具有完全民事行为能力的成年人，可以与其近亲属、其他愿意担任监护人的个人或者组织事先协商，以书面形式确定自己的监护人。协商确定的监护人在该成年人丧失或者部分丧失民事行为能力时，履行监护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监护人的职责是代理被监护人实施民事法律行为，保护被监护人的人身权利、财产权利以及其他合法权益等。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监护人依法履行监护职责产生的权利，受法律保护。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监护人不履行监护职责或者侵害被监护人合法权益的，应当承担法律责任。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监护人应当按照最有利于被监护人的原则履行监护职责。监护人除为维护被监护人利益外，不得处分被监护人的财产。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未成年人的监护人履行监护职责，在作出与被监护人利益有关的决定时，应当根据被监护人的年龄和智力状况，尊重被监护人的真实意愿。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成年人的监护人履行监护职责，应当最大程度地尊重被监护人的真实意愿，保障并协助被监护人实施与其智力、精神健康状况相适应的民事法律行为。对被监护人有能力独立处理的事务，监护人不得干涉。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监护人有下列情形之一的，人民法院根据有关个人或者组织的申请，撤销其监护人资格，安排必要的临时监护措施，并按照最有利于被监护人的原则依法指定监护人: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一）实施严重损害被监护人身心健康行为的；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二）怠于履行监护职责，或者无法履行监护职责并且拒绝将监护职责部分或者全部委托给他人，导致被监护人处于危困状态的；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三）实施严重侵害被监护人合法权益的其他行为的。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本条规定的有关个人和组织包括:其他依法具有监护资格的人，居民委员会、村民委员会、学校、医疗机构、妇女联合会、残疾人联合会、未成年人保护组织、依法设立的老年人组织、民政部门等。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前款规定的个人和民政部门以外的组织未及时向人民法院申请撤销监护人资格的，民政部门应当向人民法院申请。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依法负担被监护人抚养费、赡养费、扶养费的父母、子女、配偶等，被人民法院撤销监护人资格后，应当继续履行负担的义务。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被监护人的父母或者子女被人民法院撤销监护人资格后，除对被监护人实施故意犯罪的外，确有悔改表现的，经其申请，人民法院可以在尊重被监护人真实意愿的前提下，视情况恢复其监护人资格，人民法院指定的监护人与被监护人的监护关系同时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有下列情形之一的，监护关系终止: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一）被监护人取得或者恢复完全民事行为能力；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二）监护人丧失监护能力；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三）被监护人或者监护人死亡；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四）人民法院认定监护关系终止的其他情形。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cs="Arial"/>
          <w:kern w:val="0"/>
          <w:szCs w:val="32"/>
          <w:lang w:eastAsia="zh-CN"/>
        </w:rPr>
        <w:t>　</w:t>
      </w:r>
      <w:r>
        <w:rPr>
          <w:rFonts w:hint="eastAsia" w:ascii="Times New Roman" w:hAnsi="Times New Roman" w:cs="Arial"/>
          <w:kern w:val="0"/>
          <w:szCs w:val="32"/>
        </w:rPr>
        <w:t>监护关系终止后，被监护人仍然需要监护的，应当依法另行确定监护人。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第三节　宣告失踪和宣告死亡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自然人下落不明满二年的，利害关系人可以向人民法院申请宣告该自然人为失踪人。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自然人下落不明的时间从其失去音讯之日起计算。战争期间下落不明的，下落不明的时间自战争结束之日或者有关机关确定的下落不明之日起计算。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失踪人的财产由其配偶、成年子女、父母或者其他愿意担任财产代管人的人代管。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代管有争议，没有前款规定的人，或者前款规定的人无代管能力的，由人民法院指定的人代管。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财产代管人应当妥善管理失踪人的财产，维护其财产权益。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失踪人所欠税款、债务和应付的其他费用，由财产代管人从失踪人的财产中支付。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财产代管人因故意或者重大过失造成失踪人财产损失的，应当承担赔偿责任。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财产代管人不履行代管职责、侵害失踪人财产权益或者丧失代管能力的，失踪人的利害关系人可以向人民法院申请变更财产代管人。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财产代管人有正当理由的，可以向人民法院申请变更财产代管人。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人民法院变更财产代管人的，变更后的财产代管人有权要求原财产代管人及时移交有关财产并报告财产代管情况。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失踪人重新出现，经本人或者利害关系人申请，人民法院应当撤销失踪宣告。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失踪人重新出现，有权要求财产代管人及时移交有关财产并报告财产代管情况。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自然人有下列情形之一的，利害关系人可以向人民法院申请宣告该自然人死亡: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一）下落不明满四年；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二）因意外事件，下落不明满二年。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因意外事件下落不明，经有关机关证明该自然人不可能生存的，申请宣告死亡不受二年时间的限制。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对同一自然人，有的利害关系人申请宣告死亡，有的利害关系人申请宣告失踪，符合本法规定的宣告死亡条件的，人民法院应当宣告死亡。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被宣告死亡的人，人民法院宣告死亡的判决作出之日视为其死亡的日期；因意外事件下落不明宣告死亡的，意外事件发生之日视为其死亡的日期。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自然人被宣告死亡但是并未死亡的，不影响该自然人在被宣告死亡期间实施的民事法律行为的效力。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eastAsia="仿宋_GB2312" w:cs="仿宋_GB2312"/>
          <w:kern w:val="0"/>
          <w:szCs w:val="32"/>
          <w:lang w:eastAsia="zh-CN"/>
        </w:rPr>
        <w:t>　</w:t>
      </w:r>
      <w:r>
        <w:rPr>
          <w:rFonts w:hint="eastAsia" w:ascii="Times New Roman" w:hAnsi="Times New Roman" w:cs="Arial"/>
          <w:kern w:val="0"/>
          <w:szCs w:val="32"/>
        </w:rPr>
        <w:t>被宣告死亡的人重新出现，经本人或者利害关系人申请，人民法院应当撤销死亡宣告。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被宣告死亡的人的婚姻关系，自死亡宣告之日起消灭。死亡宣告被撤销的，婚姻关系自撤销死亡宣告之日起自行恢复，但是其配偶再婚或者向婚姻登记机关书面声明不愿意恢复的除外。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被宣告死亡的人在被宣告死亡期间，其子女被他人依法收养的，在死亡宣告被撤销后，不得以未经本人同意为由主张收养关系无效。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被撤销死亡宣告的人有权请求依照继承法取得其财产的民事主体返还财产。无法返还的，应当给予适当补偿。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利害关系人隐瞒真实情况，致使他人被宣告死亡取得其财产的，除应当返还财产外，还应当对由此造成的损失承担赔偿责任。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第四节　个体工商户和农村承包经营户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自然人从事工商业经营，经依法登记，为个体工商户。个体工商户可以起字号。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农村集体经济组织的成员，依法取得农村土地承包经营权，从事家庭承包经营的，为农村承包经营户。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个体工商户的债务，个人经营的，以个人财产承担；家庭经营的，以家庭财产承担；无法区分的，以家庭财产承担。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农村承包经营户的债务，以从事农村土地承包经营的农户财产承担；事实上由农户部分成员经营的，以该部分成员的财产承担。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法人是具有民事权利能力和民事行为能力，依法独立享有民事权利和承担民事义务的组织。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法人应当依法成立。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法人应当有自己的名称、组织机构、住所、财产或者经费。法人成立的具体条件和程序，依照法律、行政法规的规定。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设立法人，法律、行政法规规定须经有关机关批准的，依照其规定。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法人的民事权利能力和民事行为能力，从法人成立时产生，到法人终止时消灭。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法人以其全部财产独立承担民事责任。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依照法律或者法人章程的规定，代表法人从事民事活动的负责人，为法人的法定代表人。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法定代表人以法人名义从事的民事活动，其法律后果由法人承受。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法人章程或者法人权力机构对法定代表人代表权的限制，不得对抗善意相对人。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第六十二条</w:t>
      </w:r>
      <w:r>
        <w:rPr>
          <w:rFonts w:hint="eastAsia" w:ascii="Times New Roman" w:hAnsi="Times New Roman" w:cs="Arial"/>
          <w:kern w:val="0"/>
          <w:szCs w:val="32"/>
        </w:rPr>
        <w:t>　法定代表人因执行职务造成他人损害的，由法人承担民事责任。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法人承担民事责任后，依照法律或者法人章程的规定，可以向有过错的法定代表人追偿。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第六十三条</w:t>
      </w:r>
      <w:r>
        <w:rPr>
          <w:rFonts w:hint="eastAsia" w:ascii="Times New Roman" w:hAnsi="Times New Roman" w:cs="Arial"/>
          <w:kern w:val="0"/>
          <w:szCs w:val="32"/>
        </w:rPr>
        <w:t>　法人以其主要办事机构所在地为住所。依法需要办理法人登记的，应当将主要办事机构所在地登记为住所。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第六十四条</w:t>
      </w:r>
      <w:r>
        <w:rPr>
          <w:rFonts w:hint="eastAsia" w:ascii="Times New Roman" w:hAnsi="Times New Roman" w:cs="Arial"/>
          <w:kern w:val="0"/>
          <w:szCs w:val="32"/>
        </w:rPr>
        <w:t>　法人存续期间登记事项发生变化的，应当依法向登记机关申请变更登记。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第六十五条</w:t>
      </w:r>
      <w:r>
        <w:rPr>
          <w:rFonts w:hint="eastAsia" w:ascii="Times New Roman" w:hAnsi="Times New Roman" w:cs="Arial"/>
          <w:kern w:val="0"/>
          <w:szCs w:val="32"/>
        </w:rPr>
        <w:t>　法人的实际情况与登记的事项不一致的，不得对抗善意相对人。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第六十六条</w:t>
      </w:r>
      <w:r>
        <w:rPr>
          <w:rFonts w:hint="eastAsia" w:ascii="Times New Roman" w:hAnsi="Times New Roman" w:cs="Arial"/>
          <w:kern w:val="0"/>
          <w:szCs w:val="32"/>
        </w:rPr>
        <w:t>　登记机关应当依法及时公示法人登记的有关信息。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第六十七条</w:t>
      </w:r>
      <w:r>
        <w:rPr>
          <w:rFonts w:hint="eastAsia" w:ascii="Times New Roman" w:hAnsi="Times New Roman" w:cs="Arial"/>
          <w:kern w:val="0"/>
          <w:szCs w:val="32"/>
        </w:rPr>
        <w:t>　法人合并的，其权利和义务由合并后的法人享有和承担。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法人分立的，其权利和义务由分立后的法人享有连带债权，承担连带债务，但是债权人和债务人另有约定的除外。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第六十八条</w:t>
      </w:r>
      <w:r>
        <w:rPr>
          <w:rFonts w:hint="eastAsia" w:ascii="Times New Roman" w:hAnsi="Times New Roman" w:cs="Arial"/>
          <w:kern w:val="0"/>
          <w:szCs w:val="32"/>
        </w:rPr>
        <w:t>　有下列原因之一并依法完成清算、注销登记的，法人终止: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一）法人解散；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二）法人被宣告破产；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三）法律规定的其他原因。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法人终止，法律、行政法规规定须经有关机关批准的，依照其规定。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第六十九条</w:t>
      </w:r>
      <w:r>
        <w:rPr>
          <w:rFonts w:hint="eastAsia" w:ascii="Times New Roman" w:hAnsi="Times New Roman" w:cs="Arial"/>
          <w:kern w:val="0"/>
          <w:szCs w:val="32"/>
        </w:rPr>
        <w:t>　有下列情形之一的，法人解散: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一）法人章程规定的存续期间届满或者法人章程规定的其他解散事由出现；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二）法人的权力机构决议解散；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三）因法人合并或者分立需要解散；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四）法人依法被吊销营业执照、登记证书，被责令关闭或者被撤销；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五）法律规定的其他情形。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第七十条</w:t>
      </w:r>
      <w:r>
        <w:rPr>
          <w:rFonts w:hint="eastAsia" w:ascii="Times New Roman" w:hAnsi="Times New Roman" w:cs="Arial"/>
          <w:kern w:val="0"/>
          <w:szCs w:val="32"/>
        </w:rPr>
        <w:t>　法人解散的，除合并或者分立的情形外，清算义务人应当及时组成清算组进行清算。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法人的董事、理事等执行机构或者决策机构的成员为清算义务人。法律、行政法规另有规定的，依照其规定。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清算义务人未及时履行清算义务，造成损害的，应当承担民事责任；主管机关或者利害关系人可以申请人民法院指定有关人员组成清算组进行清算。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第七十一条</w:t>
      </w:r>
      <w:r>
        <w:rPr>
          <w:rFonts w:hint="eastAsia" w:ascii="Times New Roman" w:hAnsi="Times New Roman" w:cs="Arial"/>
          <w:kern w:val="0"/>
          <w:szCs w:val="32"/>
        </w:rPr>
        <w:t>　法人的清算程序和清算组职权，依照有关法律的规定；没有规定的，参照适用公司法的有关规定。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第七十二条</w:t>
      </w:r>
      <w:r>
        <w:rPr>
          <w:rFonts w:hint="eastAsia" w:ascii="Times New Roman" w:hAnsi="Times New Roman" w:cs="Arial"/>
          <w:kern w:val="0"/>
          <w:szCs w:val="32"/>
        </w:rPr>
        <w:t>　清算期间法人存续，但是不得从事与清算无关的活动。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法人清算后的剩余财产，根据法人章程的规定或者法人权力机构的决议处理。法律另有规定的，依照其规定。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清算结束并完成法人注销登记时，法人终止；依法不需要办理法人登记的，清算结束时，法人终止。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第七十三条</w:t>
      </w:r>
      <w:r>
        <w:rPr>
          <w:rFonts w:hint="eastAsia" w:ascii="Times New Roman" w:hAnsi="Times New Roman" w:cs="Arial"/>
          <w:kern w:val="0"/>
          <w:szCs w:val="32"/>
        </w:rPr>
        <w:t>　法人被宣告破产的，依法进行破产清算并完成法人注销登记时，法人终止。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第七十四条</w:t>
      </w:r>
      <w:r>
        <w:rPr>
          <w:rFonts w:hint="eastAsia" w:ascii="Times New Roman" w:hAnsi="Times New Roman" w:cs="Arial"/>
          <w:kern w:val="0"/>
          <w:szCs w:val="32"/>
        </w:rPr>
        <w:t>　法人可以依法设立分支机构。法律、行政法规规定分支机构应当登记的，依照其规定。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分支机构以自己的名义从事民事活动，产生的民事责任由法人承担；也可以先以该分支机构管理的财产承担，不足以承担的，由法人承担。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第七十五条</w:t>
      </w:r>
      <w:r>
        <w:rPr>
          <w:rFonts w:hint="eastAsia" w:ascii="Times New Roman" w:hAnsi="Times New Roman" w:cs="Arial"/>
          <w:kern w:val="0"/>
          <w:szCs w:val="32"/>
        </w:rPr>
        <w:t>　设立人为设立法人从事的民事活动，其法律后果由法人承受；法人未成立的，其法律后果由设立人承受，设立人为二人以上的，享有连带债权，承担连带债务。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设立人为设立法人以自己的名义从事民事活动产生的民事责任，第三人有权选择请求法人或者设立人承担。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第七十六条</w:t>
      </w:r>
      <w:r>
        <w:rPr>
          <w:rFonts w:hint="eastAsia" w:ascii="Times New Roman" w:hAnsi="Times New Roman" w:cs="Arial"/>
          <w:kern w:val="0"/>
          <w:szCs w:val="32"/>
        </w:rPr>
        <w:t>　以取得利润并分配给股东等出资人为目的成立的法人，为营利法人。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营利法人包括有限责任公司、股份有限公司和其他企业法人等。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第七十七条</w:t>
      </w:r>
      <w:r>
        <w:rPr>
          <w:rFonts w:hint="eastAsia" w:ascii="Times New Roman" w:hAnsi="Times New Roman" w:cs="Arial"/>
          <w:kern w:val="0"/>
          <w:szCs w:val="32"/>
        </w:rPr>
        <w:t>　营利法人经依法登记成立。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第七十八条</w:t>
      </w:r>
      <w:r>
        <w:rPr>
          <w:rFonts w:hint="eastAsia" w:ascii="Times New Roman" w:hAnsi="Times New Roman" w:cs="Arial"/>
          <w:kern w:val="0"/>
          <w:szCs w:val="32"/>
        </w:rPr>
        <w:t>　依法设立的营利法人，由登记机关发给营利法人营业执照。营业执照签发日期为营利法人的成立日期。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第七十九条</w:t>
      </w:r>
      <w:r>
        <w:rPr>
          <w:rFonts w:hint="eastAsia" w:ascii="Times New Roman" w:hAnsi="Times New Roman" w:cs="Arial"/>
          <w:kern w:val="0"/>
          <w:szCs w:val="32"/>
        </w:rPr>
        <w:t>　设立营利法人应当依法制定法人章程。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第八十条</w:t>
      </w:r>
      <w:r>
        <w:rPr>
          <w:rFonts w:hint="eastAsia" w:ascii="Times New Roman" w:hAnsi="Times New Roman" w:cs="Arial"/>
          <w:kern w:val="0"/>
          <w:szCs w:val="32"/>
        </w:rPr>
        <w:t>　营利法人应当设权力机构。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权力机构行使修改法人章程，选举或者更换执行机构、监督机构成员，以及法人章程规定的其他职权。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第八十一条</w:t>
      </w:r>
      <w:r>
        <w:rPr>
          <w:rFonts w:hint="eastAsia" w:ascii="Times New Roman" w:hAnsi="Times New Roman" w:cs="Arial"/>
          <w:kern w:val="0"/>
          <w:szCs w:val="32"/>
        </w:rPr>
        <w:t>　营利法人应当设执行机构。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执行机构行使召集权力机构会议，决定法人的经营计划和投资方案，决定法人内部管理机构的设置，以及法人章程规定的其他职权。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执行机构为董事会或者执行董事的，董事长、执行董事或者经理按照法人章程的规定担任法定代表人；未设董事会或者执行董事的，法人章程规定的主要负责人为其执行机构和法定代表人。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第八十二条</w:t>
      </w:r>
      <w:r>
        <w:rPr>
          <w:rFonts w:hint="eastAsia" w:ascii="Times New Roman" w:hAnsi="Times New Roman" w:cs="Arial"/>
          <w:kern w:val="0"/>
          <w:szCs w:val="32"/>
        </w:rPr>
        <w:t>　营利法人设监事会或者监事等监督机构的，监督机构依法行使检查法人财务，监督执行机构成员、高级管理人员执行法人职务的行为，以及法人章程规定的其他职权。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第八十三条</w:t>
      </w:r>
      <w:r>
        <w:rPr>
          <w:rFonts w:hint="eastAsia" w:ascii="Times New Roman" w:hAnsi="Times New Roman" w:cs="Arial"/>
          <w:kern w:val="0"/>
          <w:szCs w:val="32"/>
        </w:rPr>
        <w:t>　营利法人的出资人不得滥用出资人权利损害法人或者其他出资人的利益。滥用出资人权利给法人或者其他出资人造成损失的，应当依法承担民事责任。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营利法人的出资人不得滥用法人独立地位和出资人有限责任损害法人的债权人利益。滥用法人独立地位和出资人有限责任，逃避债务，严重损害法人的债权人利益的，应当对法人债务承担连带责任。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第八十四条</w:t>
      </w:r>
      <w:r>
        <w:rPr>
          <w:rFonts w:hint="eastAsia" w:ascii="Times New Roman" w:hAnsi="Times New Roman" w:cs="Arial"/>
          <w:kern w:val="0"/>
          <w:szCs w:val="32"/>
        </w:rPr>
        <w:t>　营利法人的控股出资人、实际控制人、董事、监事、高级管理人员不得利用其关联关系损害法人的利益。利用关联关系给法人造成损失的，应当承担赔偿责任。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第八十五条</w:t>
      </w:r>
      <w:r>
        <w:rPr>
          <w:rFonts w:hint="eastAsia" w:ascii="Times New Roman" w:hAnsi="Times New Roman" w:cs="Arial"/>
          <w:kern w:val="0"/>
          <w:szCs w:val="32"/>
        </w:rPr>
        <w:t>　营利法人的权力机构、执行机构作出决议的会议召集程序、表决方式违反法律、行政法规、法人章程，或者决议内容违反法人章程的，营利法人的出资人可以请求人民法院撤销该决议，但是营利法人依据该决议与善意相对人形成的民事法律关系不受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第八十六条</w:t>
      </w:r>
      <w:r>
        <w:rPr>
          <w:rFonts w:hint="eastAsia" w:ascii="Times New Roman" w:hAnsi="Times New Roman" w:cs="Arial"/>
          <w:kern w:val="0"/>
          <w:szCs w:val="32"/>
        </w:rPr>
        <w:t>　营利法人从事经营活动，应当遵守商业道德，维护交易安全，接受政府和社会的监督，承担社会责任。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非营利法人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第八十七条</w:t>
      </w:r>
      <w:r>
        <w:rPr>
          <w:rFonts w:hint="eastAsia" w:ascii="Times New Roman" w:hAnsi="Times New Roman" w:cs="Arial"/>
          <w:kern w:val="0"/>
          <w:szCs w:val="32"/>
        </w:rPr>
        <w:t>　为公益目的或者其他非营利目的成立，不向出资人、设立人或者会员分配所取得利润的法人，为非营利法人。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非营利法人包括事业单位、社会团体、基金会、社会服务机构等。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第八十八条</w:t>
      </w:r>
      <w:r>
        <w:rPr>
          <w:rFonts w:hint="eastAsia" w:ascii="Times New Roman" w:hAnsi="Times New Roman" w:cs="Arial"/>
          <w:kern w:val="0"/>
          <w:szCs w:val="32"/>
        </w:rPr>
        <w:t>　具备法人条件，为适应经济社会发展需要，提供公益服务设立的事业单位，经依法登记成立，取得事业单位法人资格；依法不需要办理法人登记的，从成立之日起，具有事业单位法人资格。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第八十九条</w:t>
      </w:r>
      <w:r>
        <w:rPr>
          <w:rFonts w:hint="eastAsia" w:ascii="Times New Roman" w:hAnsi="Times New Roman" w:cs="Arial"/>
          <w:kern w:val="0"/>
          <w:szCs w:val="32"/>
        </w:rPr>
        <w:t>　事业单位法人设理事会的，除法律另有规定外，理事会为其决策机构。事业单位法人的法定代表人依照法律、行政法规或者法人章程的规定产生。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第九十条</w:t>
      </w:r>
      <w:r>
        <w:rPr>
          <w:rFonts w:hint="eastAsia" w:ascii="Times New Roman" w:hAnsi="Times New Roman" w:cs="Arial"/>
          <w:kern w:val="0"/>
          <w:szCs w:val="32"/>
        </w:rPr>
        <w:t>　具备法人条件，基于会员共同意愿，为公益目的或者会员共同利益等非营利目的设立的社会团体，经依法登记成立，取得社会团体法人资格；依法不需要办理法人登记的，从成立之日起，具有社会团体法人资格。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第九十一条</w:t>
      </w:r>
      <w:r>
        <w:rPr>
          <w:rFonts w:hint="eastAsia" w:ascii="Times New Roman" w:hAnsi="Times New Roman" w:cs="Arial"/>
          <w:kern w:val="0"/>
          <w:szCs w:val="32"/>
        </w:rPr>
        <w:t>　设立社会团体法人应当依法制定法人章程。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社会团体法人应当设会员大会或者会员代表大会等权力机构。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社会团体法人应当设理事会等执行机构。理事长或者会长等负责人按照法人章程的规定担任法定代表人。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第九十二条</w:t>
      </w:r>
      <w:r>
        <w:rPr>
          <w:rFonts w:hint="eastAsia" w:ascii="Times New Roman" w:hAnsi="Times New Roman" w:cs="Arial"/>
          <w:kern w:val="0"/>
          <w:szCs w:val="32"/>
        </w:rPr>
        <w:t>　具备法人条件，为公益目的以捐助财产设立的基金会、社会服务机构等，经依法登记成立，取得捐助法人资格。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依法设立的宗教活动场所，具备法人条件的，可以申请法人登记，取得捐助法人资格。法律、行政法规对宗教活动场所有规定的，依照其规定。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第九十三条</w:t>
      </w:r>
      <w:r>
        <w:rPr>
          <w:rFonts w:hint="eastAsia" w:ascii="Times New Roman" w:hAnsi="Times New Roman" w:cs="Arial"/>
          <w:kern w:val="0"/>
          <w:szCs w:val="32"/>
        </w:rPr>
        <w:t>　设立捐助法人应当依法制定法人章程。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捐助法人应当设理事会、民主管理组织等决策机构，并设执行机构。理事长等负责人按照法人章程的规定担任法定代表人。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捐助法人应当设监事会等监督机构。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第九十四条</w:t>
      </w:r>
      <w:r>
        <w:rPr>
          <w:rFonts w:hint="eastAsia" w:ascii="Times New Roman" w:hAnsi="Times New Roman" w:cs="Arial"/>
          <w:kern w:val="0"/>
          <w:szCs w:val="32"/>
        </w:rPr>
        <w:t>　捐助人有权向捐助法人查询捐助财产的使用、管理情况，并提出意见和建议，捐助法人应当及时、如实答复。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捐助法人的决策机构、执行机构或者法定代表人作出决定的程序违反法律、行政法规、法人章程，或者决定内容违反法人章程的，捐助人等利害关系人或者主管机关可以请求人民法院撤销该决定，但是捐助法人依据该决定与善意相对人形成的民事法律关系不受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第九十五条</w:t>
      </w:r>
      <w:r>
        <w:rPr>
          <w:rFonts w:hint="eastAsia" w:ascii="Times New Roman" w:hAnsi="Times New Roman" w:cs="Arial"/>
          <w:kern w:val="0"/>
          <w:szCs w:val="32"/>
        </w:rPr>
        <w:t>　为公益目的成立的非营利法人终止时，不得向出资人、设立人或者会员分配剩余财产。剩余财产应当按照法人章程的规定或者权力机构的决议用于公益目的；无法按照法人章程的规定或者权力机构的决议处理的，由主管机关主持转给宗旨相同或者相近的法人，并向社会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第四节　特别法人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第九十六条</w:t>
      </w:r>
      <w:r>
        <w:rPr>
          <w:rFonts w:hint="eastAsia" w:ascii="Times New Roman" w:hAnsi="Times New Roman" w:cs="Arial"/>
          <w:kern w:val="0"/>
          <w:szCs w:val="32"/>
        </w:rPr>
        <w:t>　本节规定的机关法人、农村集体经济组织法人、城镇农村的合作经济组织法人、基层群众性自治组织法人，为特别法人。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第九十七条</w:t>
      </w:r>
      <w:r>
        <w:rPr>
          <w:rFonts w:hint="eastAsia" w:ascii="Times New Roman" w:hAnsi="Times New Roman" w:cs="Arial"/>
          <w:kern w:val="0"/>
          <w:szCs w:val="32"/>
        </w:rPr>
        <w:t>　有独立经费的机关和承担行政职能的法定机构从成立之日起，具有机关法人资格，可以从事为履行职能所需要的民事活动。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第九十八条</w:t>
      </w:r>
      <w:r>
        <w:rPr>
          <w:rFonts w:hint="eastAsia" w:ascii="Times New Roman" w:hAnsi="Times New Roman" w:cs="Arial"/>
          <w:kern w:val="0"/>
          <w:szCs w:val="32"/>
        </w:rPr>
        <w:t>　机关法人被撤销的，法人终止，其民事权利和义务由继任的机关法人享有和承担；没有继任的机关法人的，由作出撤销决定的机关法人享有和承担。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第九十九条</w:t>
      </w:r>
      <w:r>
        <w:rPr>
          <w:rFonts w:hint="eastAsia" w:ascii="Times New Roman" w:hAnsi="Times New Roman" w:cs="Arial"/>
          <w:kern w:val="0"/>
          <w:szCs w:val="32"/>
        </w:rPr>
        <w:t>　农村集体经济组织依法取得法人资格。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法律、行政法规对农村集体经济组织有规定的，依照其规定。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第一百条</w:t>
      </w:r>
      <w:r>
        <w:rPr>
          <w:rFonts w:hint="eastAsia" w:ascii="Times New Roman" w:hAnsi="Times New Roman" w:cs="Arial"/>
          <w:kern w:val="0"/>
          <w:szCs w:val="32"/>
        </w:rPr>
        <w:t>　城镇农村的合作经济组织依法取得法人资格。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法律、行政法规对城镇农村的合作经济组织有规定的，依照其规定。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第一百零一条</w:t>
      </w:r>
      <w:r>
        <w:rPr>
          <w:rFonts w:hint="eastAsia" w:ascii="Times New Roman" w:hAnsi="Times New Roman" w:cs="Arial"/>
          <w:kern w:val="0"/>
          <w:szCs w:val="32"/>
        </w:rPr>
        <w:t>　居民委员会、村民委员会具有基层群众性自治组织法人资格，可以从事为履行职能所需要的民事活动。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未设立村集体经济组织的，村民委员会可以依法代行村集体经济组织的职能。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第四章　非法人组织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第一百零二条</w:t>
      </w:r>
      <w:r>
        <w:rPr>
          <w:rFonts w:hint="eastAsia" w:ascii="Times New Roman" w:hAnsi="Times New Roman" w:cs="Arial"/>
          <w:kern w:val="0"/>
          <w:szCs w:val="32"/>
        </w:rPr>
        <w:t>　非法人组织是不具有法人资格，但是能够依法以自己的名义从事民事活动的组织。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非法人组织包括个人独资企业、合伙企业、不具有法人资格的专业服务机构等。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第一百零三条</w:t>
      </w:r>
      <w:r>
        <w:rPr>
          <w:rFonts w:hint="eastAsia" w:ascii="Times New Roman" w:hAnsi="Times New Roman" w:cs="Arial"/>
          <w:kern w:val="0"/>
          <w:szCs w:val="32"/>
        </w:rPr>
        <w:t>　非法人组织应当依照法律的规定登记。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设立非法人组织，法律、行政法规规定须经有关机关批准的，依照其规定。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第一百零四条</w:t>
      </w:r>
      <w:r>
        <w:rPr>
          <w:rFonts w:hint="eastAsia" w:ascii="Times New Roman" w:hAnsi="Times New Roman" w:cs="Arial"/>
          <w:kern w:val="0"/>
          <w:szCs w:val="32"/>
        </w:rPr>
        <w:t>　非法人组织的财产不足以清偿债务的，其出资人或者设立人承担无限责任。法律另有规定的，依照其规定。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第一百零五条</w:t>
      </w:r>
      <w:r>
        <w:rPr>
          <w:rFonts w:hint="eastAsia" w:ascii="Times New Roman" w:hAnsi="Times New Roman" w:cs="Arial"/>
          <w:kern w:val="0"/>
          <w:szCs w:val="32"/>
        </w:rPr>
        <w:t>　非法人组织可以确定一人或者数人代表该组织从事民事活动。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第一百零六条</w:t>
      </w:r>
      <w:r>
        <w:rPr>
          <w:rFonts w:hint="eastAsia" w:ascii="Times New Roman" w:hAnsi="Times New Roman" w:cs="Arial"/>
          <w:kern w:val="0"/>
          <w:szCs w:val="32"/>
        </w:rPr>
        <w:t>　有下列情形之一的，非法人组织解散: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一）章程规定的存续期间届满或者章程规定的其他解散事由出现；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二）出资人或者设立人决定解散；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三）法律规定的其他情形。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第一百零七条</w:t>
      </w:r>
      <w:r>
        <w:rPr>
          <w:rFonts w:hint="eastAsia" w:ascii="Times New Roman" w:hAnsi="Times New Roman" w:cs="Arial"/>
          <w:kern w:val="0"/>
          <w:szCs w:val="32"/>
        </w:rPr>
        <w:t>　非法人组织解散的，应当依法进行清算。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第一百零八条</w:t>
      </w:r>
      <w:r>
        <w:rPr>
          <w:rFonts w:hint="eastAsia" w:ascii="Times New Roman" w:hAnsi="Times New Roman" w:cs="Arial"/>
          <w:kern w:val="0"/>
          <w:szCs w:val="32"/>
        </w:rPr>
        <w:t>　非法人组织除适用本章规定外，参照适用本法第三章第一节的有关规定。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第五章　民事权利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第一百零九条</w:t>
      </w:r>
      <w:r>
        <w:rPr>
          <w:rFonts w:hint="eastAsia" w:ascii="Times New Roman" w:hAnsi="Times New Roman" w:cs="Arial"/>
          <w:kern w:val="0"/>
          <w:szCs w:val="32"/>
        </w:rPr>
        <w:t>　自然人的人身自由、人格尊严受法律保护。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第一百一十条</w:t>
      </w:r>
      <w:r>
        <w:rPr>
          <w:rFonts w:hint="eastAsia" w:ascii="Times New Roman" w:hAnsi="Times New Roman" w:cs="Arial"/>
          <w:kern w:val="0"/>
          <w:szCs w:val="32"/>
        </w:rPr>
        <w:t>　自然人享有生命权、身体权、健康权、姓名权、肖像权、名誉权、荣誉权、隐私权、婚姻自主权等权利。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法人、非法人组织享有名称权、名誉权、荣誉权等权利。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第一百一十一条</w:t>
      </w:r>
      <w:r>
        <w:rPr>
          <w:rFonts w:hint="eastAsia" w:ascii="Times New Roman" w:hAnsi="Times New Roman" w:cs="Arial"/>
          <w:kern w:val="0"/>
          <w:szCs w:val="32"/>
        </w:rPr>
        <w:t>　自然人的个人信息受法律保护。任何组织和个人需要获取他人个人信息的，应当依法取得并确保信息安全，不得非法收集、使用、加工、传输他人个人信息，不得非法买卖、提供或者公开他人个人信息。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第一百一十二条</w:t>
      </w:r>
      <w:r>
        <w:rPr>
          <w:rFonts w:hint="eastAsia" w:ascii="Times New Roman" w:hAnsi="Times New Roman" w:cs="Arial"/>
          <w:kern w:val="0"/>
          <w:szCs w:val="32"/>
        </w:rPr>
        <w:t>　自然人因婚姻、家庭关系等产生的人身权利受法律保护。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第一百一十三条</w:t>
      </w:r>
      <w:r>
        <w:rPr>
          <w:rFonts w:hint="eastAsia" w:ascii="Times New Roman" w:hAnsi="Times New Roman" w:cs="Arial"/>
          <w:kern w:val="0"/>
          <w:szCs w:val="32"/>
        </w:rPr>
        <w:t>　民事主体的财产权利受法律平等保护。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第一百一十四条</w:t>
      </w:r>
      <w:r>
        <w:rPr>
          <w:rFonts w:hint="eastAsia" w:ascii="Times New Roman" w:hAnsi="Times New Roman" w:cs="Arial"/>
          <w:kern w:val="0"/>
          <w:szCs w:val="32"/>
        </w:rPr>
        <w:t>　民事主体依法享有物权。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物权是权利人依法对特定的物享有直接支配和排他的权利，包括所有权、用益物权和担保物权。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第一百一十五条</w:t>
      </w:r>
      <w:r>
        <w:rPr>
          <w:rFonts w:hint="eastAsia" w:ascii="Times New Roman" w:hAnsi="Times New Roman" w:cs="Arial"/>
          <w:kern w:val="0"/>
          <w:szCs w:val="32"/>
        </w:rPr>
        <w:t>　物包括不动产和动产。法律规定权利作为物权客体的，依照其规定。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第一百一十六条</w:t>
      </w:r>
      <w:r>
        <w:rPr>
          <w:rFonts w:hint="eastAsia" w:ascii="Times New Roman" w:hAnsi="Times New Roman" w:cs="Arial"/>
          <w:kern w:val="0"/>
          <w:szCs w:val="32"/>
        </w:rPr>
        <w:t>　物权的种类和内容，由法律规定。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第一百一十七条</w:t>
      </w:r>
      <w:r>
        <w:rPr>
          <w:rFonts w:hint="eastAsia" w:ascii="Times New Roman" w:hAnsi="Times New Roman" w:cs="Arial"/>
          <w:kern w:val="0"/>
          <w:szCs w:val="32"/>
        </w:rPr>
        <w:t>　为了公共利益的需要，依照法律规定的权限和程序征收、征用不动产或者动产的，应当给予公平、合理的补偿。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第一百一十八条</w:t>
      </w:r>
      <w:r>
        <w:rPr>
          <w:rFonts w:hint="eastAsia" w:ascii="Times New Roman" w:hAnsi="Times New Roman" w:cs="Arial"/>
          <w:kern w:val="0"/>
          <w:szCs w:val="32"/>
        </w:rPr>
        <w:t>　民事主体依法享有债权。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债权是因合同、侵权行为、无因管理、不当得利以及法律的其他规定，权利人请求特定义务人为或者不为一定行为的权利。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第一百一十九条</w:t>
      </w:r>
      <w:r>
        <w:rPr>
          <w:rFonts w:hint="eastAsia" w:ascii="Times New Roman" w:hAnsi="Times New Roman" w:cs="Arial"/>
          <w:kern w:val="0"/>
          <w:szCs w:val="32"/>
        </w:rPr>
        <w:t>　依法成立的合同，对当事人具有法律约束力。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第一百二十条</w:t>
      </w:r>
      <w:r>
        <w:rPr>
          <w:rFonts w:hint="eastAsia" w:ascii="Times New Roman" w:hAnsi="Times New Roman" w:cs="Arial"/>
          <w:kern w:val="0"/>
          <w:szCs w:val="32"/>
        </w:rPr>
        <w:t>　民事权益受到侵害的，被侵权人有权请求侵权人承担侵权责任。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第一百二十一条</w:t>
      </w:r>
      <w:r>
        <w:rPr>
          <w:rFonts w:hint="eastAsia" w:ascii="Times New Roman" w:hAnsi="Times New Roman" w:cs="Arial"/>
          <w:kern w:val="0"/>
          <w:szCs w:val="32"/>
        </w:rPr>
        <w:t>　没有法定的或者约定的义务，为避免他人利益受损失而进行管理的人，有权请求受益人偿还由此支出的必要费用。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第一百二十二条</w:t>
      </w:r>
      <w:r>
        <w:rPr>
          <w:rFonts w:hint="eastAsia" w:ascii="Times New Roman" w:hAnsi="Times New Roman" w:cs="Arial"/>
          <w:kern w:val="0"/>
          <w:szCs w:val="32"/>
        </w:rPr>
        <w:t>　因他人没有法律根据，取得不当利益，受损失的人有权请求其返还不当利益。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第一百二十三条</w:t>
      </w:r>
      <w:r>
        <w:rPr>
          <w:rFonts w:hint="eastAsia" w:ascii="Times New Roman" w:hAnsi="Times New Roman" w:cs="Arial"/>
          <w:kern w:val="0"/>
          <w:szCs w:val="32"/>
        </w:rPr>
        <w:t>　民事主体依法享有知识产权。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知识产权是权利人依法就下列客体享有的专有的权利: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一）作品；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二）发明、实用新型、外观设计；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四）地理标志；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五）商业秘密；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六）集成电路布图设计；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七）植物新品种；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八）法律规定的其他客体。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第一百二十四条</w:t>
      </w:r>
      <w:r>
        <w:rPr>
          <w:rFonts w:hint="eastAsia" w:ascii="Times New Roman" w:hAnsi="Times New Roman" w:cs="Arial"/>
          <w:kern w:val="0"/>
          <w:szCs w:val="32"/>
        </w:rPr>
        <w:t>　自然人依法享有继承权。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自然人合法的私有财产，可以依法继承。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第一百二十五条</w:t>
      </w:r>
      <w:r>
        <w:rPr>
          <w:rFonts w:hint="eastAsia" w:ascii="Times New Roman" w:hAnsi="Times New Roman" w:cs="Arial"/>
          <w:kern w:val="0"/>
          <w:szCs w:val="32"/>
        </w:rPr>
        <w:t>　民事主体依法享有股权和其他投资性权利。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第一百二十六条</w:t>
      </w:r>
      <w:r>
        <w:rPr>
          <w:rFonts w:hint="eastAsia" w:ascii="Times New Roman" w:hAnsi="Times New Roman" w:cs="Arial"/>
          <w:kern w:val="0"/>
          <w:szCs w:val="32"/>
        </w:rPr>
        <w:t>　民事主体享有法律规定的其他民事权利和利益。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第一百二十七条</w:t>
      </w:r>
      <w:r>
        <w:rPr>
          <w:rFonts w:hint="eastAsia" w:ascii="Times New Roman" w:hAnsi="Times New Roman" w:cs="Arial"/>
          <w:kern w:val="0"/>
          <w:szCs w:val="32"/>
        </w:rPr>
        <w:t>　法律对数据、网络虚拟财产的保护有规定的，依照其规定。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第一百二十八条</w:t>
      </w:r>
      <w:r>
        <w:rPr>
          <w:rFonts w:hint="eastAsia" w:ascii="Times New Roman" w:hAnsi="Times New Roman" w:cs="Arial"/>
          <w:kern w:val="0"/>
          <w:szCs w:val="32"/>
        </w:rPr>
        <w:t>　法律对未成年人、老年人、残疾人、妇女、消费者等的民事权利保护有特别规定的，依照其规定。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第一百二十九条</w:t>
      </w:r>
      <w:r>
        <w:rPr>
          <w:rFonts w:hint="eastAsia" w:ascii="Times New Roman" w:hAnsi="Times New Roman" w:cs="Arial"/>
          <w:kern w:val="0"/>
          <w:szCs w:val="32"/>
        </w:rPr>
        <w:t>　民事权利可以依据民事法律行为、事实行为、法律规定的事件或者法律规定的其他方式取得。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第一百三十条</w:t>
      </w:r>
      <w:r>
        <w:rPr>
          <w:rFonts w:hint="eastAsia" w:ascii="Times New Roman" w:hAnsi="Times New Roman" w:cs="Arial"/>
          <w:kern w:val="0"/>
          <w:szCs w:val="32"/>
        </w:rPr>
        <w:t>　民事主体按照自己的意愿依法行使民事权利，不受干涉。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第一百三十一条</w:t>
      </w:r>
      <w:r>
        <w:rPr>
          <w:rFonts w:hint="eastAsia" w:ascii="Times New Roman" w:hAnsi="Times New Roman" w:cs="Arial"/>
          <w:kern w:val="0"/>
          <w:szCs w:val="32"/>
        </w:rPr>
        <w:t>　民事主体行使权利时，应当履行法律规定的和当事人约定的义务。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第一百三十二条</w:t>
      </w:r>
      <w:r>
        <w:rPr>
          <w:rFonts w:hint="eastAsia" w:ascii="Times New Roman" w:hAnsi="Times New Roman" w:cs="Arial"/>
          <w:kern w:val="0"/>
          <w:szCs w:val="32"/>
        </w:rPr>
        <w:t>　民事主体不得滥用民事权利损害国家利益、社会公共利益或者他人合法权益。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第一百三十三条</w:t>
      </w:r>
      <w:r>
        <w:rPr>
          <w:rFonts w:hint="eastAsia" w:ascii="Times New Roman" w:hAnsi="Times New Roman" w:cs="Arial"/>
          <w:kern w:val="0"/>
          <w:szCs w:val="32"/>
        </w:rPr>
        <w:t>　民事法律行为是民事主体通过意思表示设立、变更、终止民事法律关系的行为。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第一百三十四条</w:t>
      </w:r>
      <w:r>
        <w:rPr>
          <w:rFonts w:hint="eastAsia" w:ascii="Times New Roman" w:hAnsi="Times New Roman" w:cs="Arial"/>
          <w:kern w:val="0"/>
          <w:szCs w:val="32"/>
        </w:rPr>
        <w:t>　民事法律行为可以基于双方或者多方的意思表示一致成立，也可以基于单方的意思表示成立。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法人、非法人组织依照法律或者章程规定的议事方式和表决程序作出决议的，该决议行为成立。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第一百三十五条</w:t>
      </w:r>
      <w:r>
        <w:rPr>
          <w:rFonts w:hint="eastAsia" w:ascii="Times New Roman" w:hAnsi="Times New Roman" w:cs="Arial"/>
          <w:kern w:val="0"/>
          <w:szCs w:val="32"/>
        </w:rPr>
        <w:t>　民事法律行为可以采用书面形式、口头形式或者其他形式；法律、行政法规规定或者当事人约定采用特定形式的，应当采用特定形式。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第一百三十六条</w:t>
      </w:r>
      <w:r>
        <w:rPr>
          <w:rFonts w:hint="eastAsia" w:ascii="Times New Roman" w:hAnsi="Times New Roman" w:cs="Arial"/>
          <w:kern w:val="0"/>
          <w:szCs w:val="32"/>
        </w:rPr>
        <w:t>　民事法律行为自成立时生效，但是法律另有规定或者当事人另有约定的除外。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行为人非依法律规定或者未经对方同意，不得擅自变更或者解除民事法律行为。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意思表示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第一百三十七条</w:t>
      </w:r>
      <w:r>
        <w:rPr>
          <w:rFonts w:hint="eastAsia" w:ascii="Times New Roman" w:hAnsi="Times New Roman" w:cs="Arial"/>
          <w:kern w:val="0"/>
          <w:szCs w:val="32"/>
        </w:rPr>
        <w:t>　以对话方式作出的意思表示，相对人知道其内容时生效。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以非对话方式作出的意思表示，到达相对人时生效。以非对话方式作出的采用数据电文形式的意思表示，相对人指定特定系统接收数据电文的，该数据电文进入该特定系统时生效；未指定特定系统的，相对人知道或者应当知道该数据电文进入其系统时生效。当事人对采用数据电文形式的意思表示的生效时间另有约定的，按照其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第一百三十八条</w:t>
      </w:r>
      <w:r>
        <w:rPr>
          <w:rFonts w:hint="eastAsia" w:ascii="Times New Roman" w:hAnsi="Times New Roman" w:cs="Arial"/>
          <w:kern w:val="0"/>
          <w:szCs w:val="32"/>
        </w:rPr>
        <w:t>　无相对人的意思表示，表示完成时生效。法律另有规定的，依照其规定。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第一百三十九条</w:t>
      </w:r>
      <w:r>
        <w:rPr>
          <w:rFonts w:hint="eastAsia" w:ascii="Times New Roman" w:hAnsi="Times New Roman" w:cs="Arial"/>
          <w:kern w:val="0"/>
          <w:szCs w:val="32"/>
        </w:rPr>
        <w:t>　以公告方式作出的意思表示，公告发布时生效。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第一百四十条</w:t>
      </w:r>
      <w:r>
        <w:rPr>
          <w:rFonts w:hint="eastAsia" w:ascii="Times New Roman" w:hAnsi="Times New Roman" w:cs="Arial"/>
          <w:kern w:val="0"/>
          <w:szCs w:val="32"/>
        </w:rPr>
        <w:t>　行为人可以明示或者默示作出意思表示。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沉默只有在有法律规定、当事人约定或者符合当事人之间的交易习惯时，才可以视为意思表示。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第一百四十一条</w:t>
      </w:r>
      <w:r>
        <w:rPr>
          <w:rFonts w:hint="eastAsia" w:ascii="Times New Roman" w:hAnsi="Times New Roman" w:cs="Arial"/>
          <w:kern w:val="0"/>
          <w:szCs w:val="32"/>
        </w:rPr>
        <w:t>　行为人可以撤回意思表示。撤回意思表示的通知应当在意思表示到达相对人前或者与意思表示同时到达相对人。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一百四十二条</w:t>
      </w:r>
      <w:r>
        <w:rPr>
          <w:rFonts w:hint="eastAsia" w:ascii="Times New Roman" w:hAnsi="Times New Roman" w:cs="Arial"/>
          <w:kern w:val="0"/>
          <w:szCs w:val="32"/>
        </w:rPr>
        <w:t>　有相对人的意思表示的解释，应当按照所使用的词句，结合相关条款、行为的性质和目的、习惯以及诚信原则，确定意思表示的含义。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无相对人的意思表示的解释，不能完全拘泥于所使用的词句，而应当结合相关条款、行为的性质和目的、习惯以及诚信原则，确定行为人的真实意思。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民事法律行为的效力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一百四十三条</w:t>
      </w:r>
      <w:r>
        <w:rPr>
          <w:rFonts w:hint="eastAsia" w:ascii="Times New Roman" w:hAnsi="Times New Roman" w:cs="Arial"/>
          <w:kern w:val="0"/>
          <w:szCs w:val="32"/>
        </w:rPr>
        <w:t>　具备下列条件的民事法律行为有效: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一）行为人具有相应的民事行为能力；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二）意思表示真实；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三）不违反法律、行政法规的强制性规定，不违背公序良俗。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一百四十四条</w:t>
      </w:r>
      <w:r>
        <w:rPr>
          <w:rFonts w:hint="eastAsia" w:ascii="Times New Roman" w:hAnsi="Times New Roman" w:cs="Arial"/>
          <w:kern w:val="0"/>
          <w:szCs w:val="32"/>
        </w:rPr>
        <w:t>　无民事行为能力人实施的民事法律行为无效。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一百四十五条</w:t>
      </w:r>
      <w:r>
        <w:rPr>
          <w:rFonts w:hint="eastAsia" w:ascii="Times New Roman" w:hAnsi="Times New Roman" w:cs="Arial"/>
          <w:kern w:val="0"/>
          <w:szCs w:val="32"/>
        </w:rPr>
        <w:t>　限制民事行为能力人实施的纯获利益的民事法律行为或者与其年龄、智力、精神健康状况相适应的民事法律行为有效；实施的其他民事法律行为经法定代理人同意或者追认后有效。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相对人可以催告法定代理人自收到通知之日起一个月内予以追认。法定代理人未作表示的，视为拒绝追认。民事法律行为被追认前，善意相对人有撤销的权利。撤销应当以通知的方式作出。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一百四十六条</w:t>
      </w:r>
      <w:r>
        <w:rPr>
          <w:rFonts w:hint="eastAsia" w:ascii="Times New Roman" w:hAnsi="Times New Roman" w:cs="Arial"/>
          <w:kern w:val="0"/>
          <w:szCs w:val="32"/>
        </w:rPr>
        <w:t>　行为人与相对人以虚假的意思表示实施的民事法律行为无效。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以虚假的意思表示隐藏的民事法律行为的效力，依照有关法律规定处理。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一百四十七条</w:t>
      </w:r>
      <w:r>
        <w:rPr>
          <w:rFonts w:hint="eastAsia" w:ascii="Times New Roman" w:hAnsi="Times New Roman" w:cs="Arial"/>
          <w:kern w:val="0"/>
          <w:szCs w:val="32"/>
        </w:rPr>
        <w:t>　基于重大误解实施的民事法律行为，行为人有权请求人民法院或者仲裁机构予以撤销。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一百四十八条</w:t>
      </w:r>
      <w:r>
        <w:rPr>
          <w:rFonts w:hint="eastAsia" w:ascii="Times New Roman" w:hAnsi="Times New Roman" w:cs="Arial"/>
          <w:kern w:val="0"/>
          <w:szCs w:val="32"/>
        </w:rPr>
        <w:t>　一方以欺诈手段，使对方在违背真实意思的情况下实施的民事法律行为，受欺诈方有权请求人民法院或者仲裁机构予以撤销。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一百四十九条</w:t>
      </w:r>
      <w:r>
        <w:rPr>
          <w:rFonts w:hint="eastAsia" w:ascii="Times New Roman" w:hAnsi="Times New Roman" w:cs="Arial"/>
          <w:kern w:val="0"/>
          <w:szCs w:val="32"/>
          <w:lang w:eastAsia="zh-CN"/>
        </w:rPr>
        <w:t>　第</w:t>
      </w:r>
      <w:r>
        <w:rPr>
          <w:rFonts w:hint="eastAsia" w:ascii="Times New Roman" w:hAnsi="Times New Roman" w:cs="Arial"/>
          <w:kern w:val="0"/>
          <w:szCs w:val="32"/>
        </w:rPr>
        <w:t>三人实施欺诈行为，使一方在违背真实意思的情况下实施的民事法律行为，对方知道或者应当知道该欺诈行为的，受欺诈方有权请求人民法院或者仲裁机构予以撤销。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一百五十条</w:t>
      </w:r>
      <w:r>
        <w:rPr>
          <w:rFonts w:hint="eastAsia" w:ascii="Times New Roman" w:hAnsi="Times New Roman" w:cs="Arial"/>
          <w:kern w:val="0"/>
          <w:szCs w:val="32"/>
        </w:rPr>
        <w:t>　一方或者第三人以胁迫手段，使对方在违背真实意思的情况下实施的民事法律行为，受胁迫方有权请求人民法院或者仲裁机构予以撤销。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一百五十一条</w:t>
      </w:r>
      <w:r>
        <w:rPr>
          <w:rFonts w:hint="eastAsia" w:ascii="Times New Roman" w:hAnsi="Times New Roman" w:cs="Arial"/>
          <w:kern w:val="0"/>
          <w:szCs w:val="32"/>
        </w:rPr>
        <w:t>　一方利用对方处于危困状态、缺乏判断能力等情形，致使民事法律行为成立时显失公平的，受损害方有权请求人民法院或者仲裁机构予以撤销。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一百五十二条</w:t>
      </w:r>
      <w:r>
        <w:rPr>
          <w:rFonts w:hint="eastAsia" w:ascii="Times New Roman" w:hAnsi="Times New Roman" w:cs="Arial"/>
          <w:kern w:val="0"/>
          <w:szCs w:val="32"/>
        </w:rPr>
        <w:t>　有下列情形之一的，撤销权消灭: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一）当事人自知道或者应当知道撤销事由之日起一年内、重大误解的当事人自知道或者应当知道撤销事由之日起三个月内没有行使撤销权；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二）当事人受胁迫，自胁迫行为终止之日起一年内没有行使撤销权；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三）当事人知道撤销事由后明确表示或者以自己的行为表明放弃撤销权。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当事人自民事法律行为发生之日起五年内没有行使撤销权的，撤销权消灭。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一百五十三条</w:t>
      </w:r>
      <w:r>
        <w:rPr>
          <w:rFonts w:hint="eastAsia" w:ascii="Times New Roman" w:hAnsi="Times New Roman" w:cs="Arial"/>
          <w:kern w:val="0"/>
          <w:szCs w:val="32"/>
        </w:rPr>
        <w:t>　违反法律、行政法规的强制性规定的民事法律行为无效，但是该强制性规定不导致该民事法律行为无效的除外。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违背公序良俗的民事法律行为无效。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一百五十四条</w:t>
      </w:r>
      <w:r>
        <w:rPr>
          <w:rFonts w:hint="eastAsia" w:ascii="Times New Roman" w:hAnsi="Times New Roman" w:cs="Arial"/>
          <w:kern w:val="0"/>
          <w:szCs w:val="32"/>
        </w:rPr>
        <w:t>　行为人与相对人恶意串通，损害他人合法权益的民事法律行为无效。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一百五十五条</w:t>
      </w:r>
      <w:r>
        <w:rPr>
          <w:rFonts w:hint="eastAsia" w:ascii="Times New Roman" w:hAnsi="Times New Roman" w:cs="Arial"/>
          <w:kern w:val="0"/>
          <w:szCs w:val="32"/>
        </w:rPr>
        <w:t>　无效的或者被撤销的民事法律行为自始没有法律约束力。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一百五十六条</w:t>
      </w:r>
      <w:r>
        <w:rPr>
          <w:rFonts w:hint="eastAsia" w:ascii="Times New Roman" w:hAnsi="Times New Roman" w:cs="Arial"/>
          <w:kern w:val="0"/>
          <w:szCs w:val="32"/>
        </w:rPr>
        <w:t>　民事法律行为部分无效，不影响其他部分效力的，其他部分仍然有效。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一百五十七条</w:t>
      </w:r>
      <w:r>
        <w:rPr>
          <w:rFonts w:hint="eastAsia" w:ascii="Times New Roman" w:hAnsi="Times New Roman" w:cs="Arial"/>
          <w:kern w:val="0"/>
          <w:szCs w:val="32"/>
        </w:rPr>
        <w:t>　民事法律行为无效、被撤销或者确定不发生效力后，行为人因该行为取得的财产，应当予以返还；不能返还或者没有必要返还的，应当折价补偿。有过错的一方应当赔偿对方由此所受到的损失；各方都有过错的，应当各自承担相应的责任。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第四节　民事法律行为的附条件和附期限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一百五十八条</w:t>
      </w:r>
      <w:r>
        <w:rPr>
          <w:rFonts w:hint="eastAsia" w:ascii="Times New Roman" w:hAnsi="Times New Roman" w:cs="Arial"/>
          <w:kern w:val="0"/>
          <w:szCs w:val="32"/>
        </w:rPr>
        <w:t>　民事法律行为可以附条件，但是按照其性质不得附条件的除外。附生效条件的民事法律行为，自条件成就时生效。附解除条件的民事法律行为，自条件成就时失效。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一百五十九条</w:t>
      </w:r>
      <w:r>
        <w:rPr>
          <w:rFonts w:hint="eastAsia" w:ascii="Times New Roman" w:hAnsi="Times New Roman" w:cs="Arial"/>
          <w:kern w:val="0"/>
          <w:szCs w:val="32"/>
        </w:rPr>
        <w:t>　附条件的民事法律行为，当事人为自己的利益不正当地阻止条件成就的，视为条件已成就；不正当地促成条件成就的，视为条件不成就。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一百六十条</w:t>
      </w:r>
      <w:r>
        <w:rPr>
          <w:rFonts w:hint="eastAsia" w:ascii="Times New Roman" w:hAnsi="Times New Roman" w:cs="Arial"/>
          <w:kern w:val="0"/>
          <w:szCs w:val="32"/>
        </w:rPr>
        <w:t>　民事法律行为可以附期限，但是按照其性质不得附期限的除外。附生效期限的民事法律行为，自期限届至时生效。附终止期限的民事法律行为，自期限届满时失效。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一百六十一条</w:t>
      </w:r>
      <w:r>
        <w:rPr>
          <w:rFonts w:hint="eastAsia" w:ascii="Times New Roman" w:hAnsi="Times New Roman" w:cs="Arial"/>
          <w:kern w:val="0"/>
          <w:szCs w:val="32"/>
        </w:rPr>
        <w:t>　民事主体可以通过代理人实施民事法律行为。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依照法律规定、当事人约定或者民事法律行为的性质，应当由本人亲自实施的民事法律行为，不得代理。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第一百六十二条</w:t>
      </w:r>
      <w:r>
        <w:rPr>
          <w:rFonts w:hint="eastAsia" w:ascii="Times New Roman" w:hAnsi="Times New Roman" w:cs="Arial"/>
          <w:kern w:val="0"/>
          <w:szCs w:val="32"/>
        </w:rPr>
        <w:t>　代理人在代理权限内，以被代理人名义实施的民事法律行为，对被代理人发生效力。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第一百六十三条</w:t>
      </w:r>
      <w:r>
        <w:rPr>
          <w:rFonts w:hint="eastAsia" w:ascii="Times New Roman" w:hAnsi="Times New Roman" w:cs="Arial"/>
          <w:kern w:val="0"/>
          <w:szCs w:val="32"/>
        </w:rPr>
        <w:t>　代理包括委托代理和法定代理。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委托代理人按照被代理人的委托行使代理权。法定代理人依照法律的规定行使代理权。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第一百六十四条</w:t>
      </w:r>
      <w:r>
        <w:rPr>
          <w:rFonts w:hint="eastAsia" w:ascii="Times New Roman" w:hAnsi="Times New Roman" w:cs="Arial"/>
          <w:kern w:val="0"/>
          <w:szCs w:val="32"/>
        </w:rPr>
        <w:t>　代理人不履行或者不完全履行职责，造成被代理人损害的，应当承担民事责任。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代理人和相对人恶意串通，损害被代理人合法权益的，代理人和相对人应当承担连带责任。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委托代理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第一百六十五条</w:t>
      </w:r>
      <w:r>
        <w:rPr>
          <w:rFonts w:hint="eastAsia" w:ascii="Times New Roman" w:hAnsi="Times New Roman" w:cs="Arial"/>
          <w:kern w:val="0"/>
          <w:szCs w:val="32"/>
        </w:rPr>
        <w:t>　委托代理授权采用书面形式的，授权委托书应当载明代理人的姓名或者名称、代理事项、权限和期间，并由被代理人签名或者盖章。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第一百六十六条</w:t>
      </w:r>
      <w:r>
        <w:rPr>
          <w:rFonts w:hint="eastAsia" w:ascii="Times New Roman" w:hAnsi="Times New Roman" w:cs="Arial"/>
          <w:kern w:val="0"/>
          <w:szCs w:val="32"/>
        </w:rPr>
        <w:t>　数人为同一代理事项的代理人的，应当共同行使代理权，但是当事人另有约定的除外。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第一百六十七条</w:t>
      </w:r>
      <w:r>
        <w:rPr>
          <w:rFonts w:hint="eastAsia" w:ascii="Times New Roman" w:hAnsi="Times New Roman" w:cs="Arial"/>
          <w:kern w:val="0"/>
          <w:szCs w:val="32"/>
        </w:rPr>
        <w:t>　代理人知道或者应当知道代理事项违法仍然实施代理行为，或者被代理人知道或者应当知道代理人的代理行为违法未作反对表示的，被代理人和代理人应当承担连带责任。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一百六十八条</w:t>
      </w:r>
      <w:r>
        <w:rPr>
          <w:rFonts w:hint="eastAsia" w:ascii="Times New Roman" w:hAnsi="Times New Roman" w:cs="Arial"/>
          <w:kern w:val="0"/>
          <w:szCs w:val="32"/>
        </w:rPr>
        <w:t>　代理人不得以被代理人的名义与自己实施民事法律行为，但是被代理人同意或者追认的除外。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代理人不得以被代理人的名义与自己同时代理的其他人实施民事法律行为，但是被代理的双方同意或者追认的除外。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第一百六十九条</w:t>
      </w:r>
      <w:r>
        <w:rPr>
          <w:rFonts w:hint="eastAsia" w:ascii="Times New Roman" w:hAnsi="Times New Roman" w:cs="Arial"/>
          <w:kern w:val="0"/>
          <w:szCs w:val="32"/>
        </w:rPr>
        <w:t>　代理人需要转委托第三人代理的，应当取得被代理人的同意或者追认。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转委托代理经被代理人同意或者追认的，被代理人可以就代理事务直接指示转委托的第三人，代理人仅就第三人的选任以及对第三人的指示承担责任。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转委托代理未经被代理人同意或者追认的，代理人应当对转委托的第三人的行为承担责任，但是在紧急情况下代理人为了维护被代理人的利益需要转委托第三人代理的除外。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第一百七十条</w:t>
      </w:r>
      <w:r>
        <w:rPr>
          <w:rFonts w:hint="eastAsia" w:ascii="Times New Roman" w:hAnsi="Times New Roman" w:cs="Arial"/>
          <w:kern w:val="0"/>
          <w:szCs w:val="32"/>
        </w:rPr>
        <w:t>　执行法人或者非法人组织工作任务的人员，就其职权范围内的事项，以法人或者非法人组织的名义实施民事法律行为，对法人或者非法人组织发生效力。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法人或者非法人组织对执行其工作任务的人员职权范围的限制，不得对抗善意相对人。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第一百七十一条</w:t>
      </w:r>
      <w:r>
        <w:rPr>
          <w:rFonts w:hint="eastAsia" w:ascii="Times New Roman" w:hAnsi="Times New Roman" w:cs="Arial"/>
          <w:kern w:val="0"/>
          <w:szCs w:val="32"/>
        </w:rPr>
        <w:t>　行为人没有代理权、超越代理权或者代理权终止后，仍然实施代理行为，未经被代理人追认的，对被代理人不发生效力。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相对人可以催告被代理人自收到通知之日起一个月内予以追认。被代理人未作表示的，视为拒绝追认。行为人实施的行为被追认前，善意相对人有撤销的权利。撤销应当以通知的方式作出。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行为人实施的行为未被追认的，善意相对人有权请求行为人履行债务或者就其受到的损害请求行为人赔偿，但是赔偿的范围不得超过被代理人追认时相对人所能获得的利益。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相对人知道或者应当知道行为人无权代理的，相对人和行为人按照各自的过错承担责任。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一百七十二条</w:t>
      </w:r>
      <w:r>
        <w:rPr>
          <w:rFonts w:hint="eastAsia" w:ascii="Times New Roman" w:hAnsi="Times New Roman" w:cs="Arial"/>
          <w:kern w:val="0"/>
          <w:szCs w:val="32"/>
        </w:rPr>
        <w:t>　行为人没有代理权、超越代理权或者代理权终止后，仍然实施代理行为，相对人有理由相信行为人有代理权的，代理行为有效。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第一百七十三条</w:t>
      </w:r>
      <w:r>
        <w:rPr>
          <w:rFonts w:hint="eastAsia" w:ascii="Times New Roman" w:hAnsi="Times New Roman" w:cs="Arial"/>
          <w:kern w:val="0"/>
          <w:szCs w:val="32"/>
        </w:rPr>
        <w:t>　有下列情形之一的，委托代理终止: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一）代理期间届满或者代理事务完成；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二）被代理人取消委托或者代理人辞去委托；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三）代理人丧失民事行为能力；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四）代理人或者被代理人死亡；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五）作为代理人或者被代理人的法人、非法人组织终止。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第一百七十四条</w:t>
      </w:r>
      <w:r>
        <w:rPr>
          <w:rFonts w:hint="eastAsia" w:ascii="Times New Roman" w:hAnsi="Times New Roman" w:cs="Arial"/>
          <w:kern w:val="0"/>
          <w:szCs w:val="32"/>
        </w:rPr>
        <w:t>　被代理人死亡后，有下列情形之一的，委托代理人实施的代理行为有效: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一）代理人不知道并且不应当知道被代理人死亡；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二）被代理人的继承人予以承认；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三）授权中明确代理权在代理事务完成时终止；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四）被代理人死亡前已经实施，为了被代理人的继承人的利益继续代理。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作为被代理人的法人、非法人组织终止的，参照适用前款规定。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第一百七十五条</w:t>
      </w:r>
      <w:r>
        <w:rPr>
          <w:rFonts w:hint="eastAsia" w:ascii="Times New Roman" w:hAnsi="Times New Roman" w:cs="Arial"/>
          <w:kern w:val="0"/>
          <w:szCs w:val="32"/>
        </w:rPr>
        <w:t>　有下列情形之一的，法定代理终止: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一）被代理人取得或者恢复完全民事行为能力；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二）代理人丧失民事行为能力；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三）代理人或者被代理人死亡；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四）法律规定的其他情形。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第一百七十六条</w:t>
      </w:r>
      <w:r>
        <w:rPr>
          <w:rFonts w:hint="eastAsia" w:ascii="Times New Roman" w:hAnsi="Times New Roman" w:cs="Arial"/>
          <w:kern w:val="0"/>
          <w:szCs w:val="32"/>
        </w:rPr>
        <w:t>　民事主体依照法律规定和当事人约定，履行民事义务，承担民事责任。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第一百七十七条</w:t>
      </w:r>
      <w:r>
        <w:rPr>
          <w:rFonts w:hint="eastAsia" w:ascii="Times New Roman" w:hAnsi="Times New Roman" w:cs="Arial"/>
          <w:kern w:val="0"/>
          <w:szCs w:val="32"/>
        </w:rPr>
        <w:t>　二人以上依法承担按份责任，能够确定责任大小的，各自承担相应的责任；难以确定责任大小的，平均承担责任。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第一百七十八条</w:t>
      </w:r>
      <w:r>
        <w:rPr>
          <w:rFonts w:hint="eastAsia" w:ascii="Times New Roman" w:hAnsi="Times New Roman" w:cs="Arial"/>
          <w:kern w:val="0"/>
          <w:szCs w:val="32"/>
        </w:rPr>
        <w:t>　二人以上依法承担连带责任的，权利人有权请求部分或者全部连带责任人承担责任。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连带责任人的责任份额根据各自责任大小确定；难以确定责任大小的，平均承担责任。实际承担责任超过自己责任份额的连带责任人，有权向其他连带责任人追偿。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连带责任，由法律规定或者当事人约定。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第一百七十九条</w:t>
      </w:r>
      <w:r>
        <w:rPr>
          <w:rFonts w:hint="eastAsia" w:ascii="Times New Roman" w:hAnsi="Times New Roman" w:cs="Arial"/>
          <w:kern w:val="0"/>
          <w:szCs w:val="32"/>
        </w:rPr>
        <w:t>　承担民事责任的方式主要有: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一）停止侵害；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二）排除妨碍；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三）消除危险；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四）返还财产；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五）恢复原状；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六）修理、重作、更换；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七）继续履行；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八）赔偿损失；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九）支付违约金；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十）消除影响、恢复名誉；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十一）赔礼道歉。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法律规定惩罚性赔偿的，依照其规定。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本条规定的承担民事责任的方式，可以单独适用，也可以合并适用。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第一百八十条</w:t>
      </w:r>
      <w:r>
        <w:rPr>
          <w:rFonts w:hint="eastAsia" w:ascii="Times New Roman" w:hAnsi="Times New Roman" w:cs="Arial"/>
          <w:kern w:val="0"/>
          <w:szCs w:val="32"/>
        </w:rPr>
        <w:t>　因不可抗力不能履行民事义务的，不承担民事责任。法律另有规定的，依照其规定。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不可抗力是指不能预见、不能避免且不能克服的客观情况。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第一百八十一条</w:t>
      </w:r>
      <w:r>
        <w:rPr>
          <w:rFonts w:hint="eastAsia" w:ascii="Times New Roman" w:hAnsi="Times New Roman" w:cs="Arial"/>
          <w:kern w:val="0"/>
          <w:szCs w:val="32"/>
        </w:rPr>
        <w:t>　因正当防卫造成损害的，不承担民事责任。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正当防卫超过必要的限度，造成不应有的损害的，正当防卫人应当承担适当的民事责任。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第一百八十二条</w:t>
      </w:r>
      <w:r>
        <w:rPr>
          <w:rFonts w:hint="eastAsia" w:ascii="Times New Roman" w:hAnsi="Times New Roman" w:cs="Arial"/>
          <w:kern w:val="0"/>
          <w:szCs w:val="32"/>
        </w:rPr>
        <w:t>　因紧急避险造成损害的，由引起险情发生的人承担民事责任。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危险由自然原因引起的，紧急避险人不承担民事责任，可以给予适当补偿。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紧急避险采取措施不当或者超过必要的限度，造成不应有的损害的，紧急避险人应当承担适当的民事责任。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第一百八十三条</w:t>
      </w:r>
      <w:r>
        <w:rPr>
          <w:rFonts w:hint="eastAsia" w:ascii="Times New Roman" w:hAnsi="Times New Roman" w:cs="Arial"/>
          <w:kern w:val="0"/>
          <w:szCs w:val="32"/>
        </w:rPr>
        <w:t>　因保护他人民事权益使自己受到损害的，由侵权人承担民事责任，受益人可以给予适当补偿。没有侵权人、侵权人逃逸或者无力承担民事责任，受害人请求补偿的，受益人应当给予适当补偿。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第一百八十四条</w:t>
      </w:r>
      <w:r>
        <w:rPr>
          <w:rFonts w:hint="eastAsia" w:ascii="Times New Roman" w:hAnsi="Times New Roman" w:cs="Arial"/>
          <w:kern w:val="0"/>
          <w:szCs w:val="32"/>
        </w:rPr>
        <w:t>　因自愿实施紧急救助行为造成受助人损害的，救助人不承担民事责任。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第一百八十五条</w:t>
      </w:r>
      <w:r>
        <w:rPr>
          <w:rFonts w:hint="eastAsia" w:ascii="Times New Roman" w:hAnsi="Times New Roman" w:cs="Arial"/>
          <w:kern w:val="0"/>
          <w:szCs w:val="32"/>
        </w:rPr>
        <w:t>　侵害英雄烈士等的姓名、肖像、名誉、荣誉，损害社会公共利益的，应当承担民事责任。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第一百八十六条</w:t>
      </w:r>
      <w:r>
        <w:rPr>
          <w:rFonts w:hint="eastAsia" w:ascii="Times New Roman" w:hAnsi="Times New Roman" w:cs="Arial"/>
          <w:kern w:val="0"/>
          <w:szCs w:val="32"/>
        </w:rPr>
        <w:t>　因当事人一方的违约行为，损害对方人身权益、财产权益的，受损害方有权选择请求其承担违约责任或者侵权责任。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第一百八十七条</w:t>
      </w:r>
      <w:r>
        <w:rPr>
          <w:rFonts w:hint="eastAsia" w:ascii="Times New Roman" w:hAnsi="Times New Roman" w:cs="Arial"/>
          <w:kern w:val="0"/>
          <w:szCs w:val="32"/>
        </w:rPr>
        <w:t>　民事主体因同一行为应当承担民事责任、行政责任和刑事责任的，承担行政责任或者刑事责任不影响承担民事责任；民事主体的财产不足以支付的，优先用于承担民事责任。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诉讼时效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一百八十八条</w:t>
      </w:r>
      <w:r>
        <w:rPr>
          <w:rFonts w:hint="eastAsia" w:ascii="Times New Roman" w:hAnsi="Times New Roman" w:cs="Arial"/>
          <w:kern w:val="0"/>
          <w:szCs w:val="32"/>
        </w:rPr>
        <w:t>　向人民法院请求保护民事权利的诉讼时效期间为三年。法律另有规定的，依照其规定。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诉讼时效期间自权利人知道或者应当知道权利受到损害以及义务人之日起计算。法律另有规定的，依照其规定。但是自权利受到损害之日起超过二十年的，人民法院不予保护；有特殊情况的，人民法院可以根据权利人的申请决定延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一百八十九条</w:t>
      </w:r>
      <w:r>
        <w:rPr>
          <w:rFonts w:hint="eastAsia" w:ascii="Times New Roman" w:hAnsi="Times New Roman" w:cs="Arial"/>
          <w:kern w:val="0"/>
          <w:szCs w:val="32"/>
        </w:rPr>
        <w:t>　当事人约定同一债务分期履行的，诉讼时效期间自最后一期履行期限届满之日起计算。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一百九十条</w:t>
      </w:r>
      <w:r>
        <w:rPr>
          <w:rFonts w:hint="eastAsia" w:ascii="Times New Roman" w:hAnsi="Times New Roman" w:cs="Arial"/>
          <w:kern w:val="0"/>
          <w:szCs w:val="32"/>
        </w:rPr>
        <w:t>　无民事行为能力人或者限制民事行为能力人对其法定代理人的请求权的诉讼时效期间，自该法定代理终止之日起计算。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一百九十一条</w:t>
      </w:r>
      <w:r>
        <w:rPr>
          <w:rFonts w:hint="eastAsia" w:ascii="Times New Roman" w:hAnsi="Times New Roman" w:cs="Arial"/>
          <w:kern w:val="0"/>
          <w:szCs w:val="32"/>
        </w:rPr>
        <w:t>　未成年人遭受性侵害的损害赔偿请求权的诉讼时效期间，自受害人年满十八周岁之日起计算。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一百九十二条</w:t>
      </w:r>
      <w:r>
        <w:rPr>
          <w:rFonts w:hint="eastAsia" w:ascii="Times New Roman" w:hAnsi="Times New Roman" w:cs="Arial"/>
          <w:kern w:val="0"/>
          <w:szCs w:val="32"/>
        </w:rPr>
        <w:t>　诉讼时效期间届满的，义务人可以提出不履行义务的抗辩。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诉讼时效期间届满后，义务人同意履行的，不得以诉讼时效期间届满为由抗辩；义务人已自愿履行的，不得请求返还。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一百九十三条</w:t>
      </w:r>
      <w:r>
        <w:rPr>
          <w:rFonts w:hint="eastAsia" w:ascii="Times New Roman" w:hAnsi="Times New Roman" w:cs="Arial"/>
          <w:kern w:val="0"/>
          <w:szCs w:val="32"/>
        </w:rPr>
        <w:t>　人民法院不得主动适用诉讼时效的规定。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一百九十四条</w:t>
      </w:r>
      <w:r>
        <w:rPr>
          <w:rFonts w:hint="eastAsia" w:ascii="Times New Roman" w:hAnsi="Times New Roman" w:cs="Arial"/>
          <w:kern w:val="0"/>
          <w:szCs w:val="32"/>
        </w:rPr>
        <w:t>　在诉讼时效期间的最后六个月内，因下列障碍，不能行使请求权的，诉讼时效中止: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一）不可抗力；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二）无民事行为能力人或者限制民事行为能力人没有法定代理人，或者法定代理人死亡、丧失民事行为能力、丧失代理权；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三）继承开始后未确定继承人或者遗产管理人；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四）权利人被义务人或者其他人控制；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五）其他导致权利人不能行使请求权的障碍。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自中止时效的原因消除之日起满六个月，诉讼时效期间届满。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一百九十五条</w:t>
      </w:r>
      <w:r>
        <w:rPr>
          <w:rFonts w:hint="eastAsia" w:ascii="Times New Roman" w:hAnsi="Times New Roman" w:cs="Arial"/>
          <w:kern w:val="0"/>
          <w:szCs w:val="32"/>
        </w:rPr>
        <w:t>　有下列情形之一的，诉讼时效中断，从中断、有关程序终结时起，诉讼时效期间重新计算: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一）权利人向义务人提出履行请求；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二）义务人同意履行义务；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三）权利人提起诉讼或者申请仲裁；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四）与提起诉讼或者申请仲裁具有同等效力的其他情形。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一百九十六条</w:t>
      </w:r>
      <w:r>
        <w:rPr>
          <w:rFonts w:hint="eastAsia" w:ascii="Times New Roman" w:hAnsi="Times New Roman" w:cs="Arial"/>
          <w:kern w:val="0"/>
          <w:szCs w:val="32"/>
        </w:rPr>
        <w:t>　下列请求权不适用诉讼时效的规定:</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0" w:firstLineChars="0"/>
        <w:textAlignment w:val="auto"/>
        <w:outlineLvl w:val="9"/>
        <w:rPr>
          <w:rFonts w:hint="eastAsia" w:ascii="Times New Roman" w:hAnsi="Times New Roman" w:cs="Arial"/>
          <w:kern w:val="0"/>
          <w:szCs w:val="32"/>
        </w:rPr>
      </w:pPr>
      <w:r>
        <w:rPr>
          <w:rFonts w:hint="eastAsia" w:ascii="Times New Roman" w:hAnsi="Times New Roman" w:cs="Arial"/>
          <w:kern w:val="0"/>
          <w:szCs w:val="32"/>
        </w:rPr>
        <w:t>请求停止侵害、排除妨碍、消除危险；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w:t>
      </w:r>
      <w:r>
        <w:rPr>
          <w:rFonts w:hint="eastAsia" w:ascii="Times New Roman" w:hAnsi="Times New Roman" w:cs="Arial"/>
          <w:kern w:val="0"/>
          <w:szCs w:val="32"/>
        </w:rPr>
        <w:t>二）不动产物权和登记的动产物权的权利人请求返还财产；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w:t>
      </w:r>
      <w:r>
        <w:rPr>
          <w:rFonts w:hint="eastAsia" w:ascii="Times New Roman" w:hAnsi="Times New Roman" w:cs="Arial"/>
          <w:kern w:val="0"/>
          <w:szCs w:val="32"/>
        </w:rPr>
        <w:t>三）请求支付抚养费、赡养费或者扶养费；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四）依法不适用诉讼时效的其他请求权。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一百九十七条</w:t>
      </w:r>
      <w:r>
        <w:rPr>
          <w:rFonts w:hint="eastAsia" w:ascii="Times New Roman" w:hAnsi="Times New Roman" w:cs="Arial"/>
          <w:kern w:val="0"/>
          <w:szCs w:val="32"/>
        </w:rPr>
        <w:t>　诉讼时效的期间、计算方法以及中止、中断的事由由法律规定，当事人约定无效。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当事人对诉讼时效利益的预先放弃无效。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一百九十八条</w:t>
      </w:r>
      <w:r>
        <w:rPr>
          <w:rFonts w:hint="eastAsia" w:ascii="Times New Roman" w:hAnsi="Times New Roman" w:cs="Arial"/>
          <w:kern w:val="0"/>
          <w:szCs w:val="32"/>
        </w:rPr>
        <w:t>　法律对仲裁时效有规定的，依照其规定；没有规定的，适用诉讼时效的规定。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一百九十九条</w:t>
      </w:r>
      <w:r>
        <w:rPr>
          <w:rFonts w:hint="eastAsia" w:ascii="Times New Roman" w:hAnsi="Times New Roman" w:cs="Arial"/>
          <w:kern w:val="0"/>
          <w:szCs w:val="32"/>
        </w:rPr>
        <w:t>　法律规定或者当事人约定的撤销权、解除权等权利的存续期间，除法律另有规定外，自权利人知道或者应当知道权利产生之日起计算，不适用有关诉讼时效中止、中断和延长的规定。存续期间届满，撤销权、解除权等权利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第十章　期间计算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二百条</w:t>
      </w:r>
      <w:r>
        <w:rPr>
          <w:rFonts w:hint="eastAsia" w:ascii="Times New Roman" w:hAnsi="Times New Roman" w:cs="Arial"/>
          <w:kern w:val="0"/>
          <w:szCs w:val="32"/>
        </w:rPr>
        <w:t>　民法所称的期间按照公历年、月、日、小时计算。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二百零一条</w:t>
      </w:r>
      <w:r>
        <w:rPr>
          <w:rFonts w:hint="eastAsia" w:ascii="Times New Roman" w:hAnsi="Times New Roman" w:cs="Arial"/>
          <w:kern w:val="0"/>
          <w:szCs w:val="32"/>
        </w:rPr>
        <w:t>　按照年、月、日计算期间的，开始的当日不计入，自下一日开始计算。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按照小时计算期间的，自法律规定或者当事人约定的时间开始计算。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二百零二条</w:t>
      </w:r>
      <w:r>
        <w:rPr>
          <w:rFonts w:hint="eastAsia" w:ascii="Times New Roman" w:hAnsi="Times New Roman" w:cs="Arial"/>
          <w:kern w:val="0"/>
          <w:szCs w:val="32"/>
        </w:rPr>
        <w:t>　按照年、月计算期间的，到期月的对应日为期间的最后一日；没有对应日的，月末日为期间的最后一日。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二百零三条</w:t>
      </w:r>
      <w:r>
        <w:rPr>
          <w:rFonts w:hint="eastAsia" w:ascii="Times New Roman" w:hAnsi="Times New Roman" w:cs="Arial"/>
          <w:kern w:val="0"/>
          <w:szCs w:val="32"/>
        </w:rPr>
        <w:t>　期间的最后一日是法定休假日的，以法定休假日结束的次日为期间的最后一日。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期间的最后一日的截止时间为二十四时；有业务时间的，停止业务活动的时间为截止时间。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二百零四条</w:t>
      </w:r>
      <w:r>
        <w:rPr>
          <w:rFonts w:hint="eastAsia" w:ascii="Times New Roman" w:hAnsi="Times New Roman" w:cs="Arial"/>
          <w:kern w:val="0"/>
          <w:szCs w:val="32"/>
        </w:rPr>
        <w:t>　期间的计算方法依照本法的规定，但是法律另有规定或者当事人另有约定的除外。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第十一章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二百零五条</w:t>
      </w:r>
      <w:r>
        <w:rPr>
          <w:rFonts w:hint="eastAsia" w:ascii="Times New Roman" w:hAnsi="Times New Roman" w:cs="Arial"/>
          <w:kern w:val="0"/>
          <w:szCs w:val="32"/>
        </w:rPr>
        <w:t>　民法所称的“以上”“以下”“以内”“届满”，包括本数；所称的“不满”“超过”“以外”，不包括本数。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二百零六条</w:t>
      </w:r>
      <w:r>
        <w:rPr>
          <w:rFonts w:hint="eastAsia" w:ascii="Times New Roman" w:hAnsi="Times New Roman" w:cs="Arial"/>
          <w:kern w:val="0"/>
          <w:szCs w:val="32"/>
        </w:rPr>
        <w:t>　本法自2017年10月1日起施行。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D45F9B"/>
    <w:multiLevelType w:val="singleLevel"/>
    <w:tmpl w:val="D7D45F9B"/>
    <w:lvl w:ilvl="0" w:tentative="0">
      <w:start w:val="1"/>
      <w:numFmt w:val="chineseCounting"/>
      <w:suff w:val="nothing"/>
      <w:lvlText w:val="（%1）"/>
      <w:lvlJc w:val="left"/>
      <w:pPr>
        <w:ind w:left="640" w:leftChars="0" w:firstLine="0" w:firstLineChars="0"/>
      </w:pPr>
      <w:rPr>
        <w:rFonts w:hint="eastAsia"/>
      </w:rPr>
    </w:lvl>
  </w:abstractNum>
  <w:abstractNum w:abstractNumId="1">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3336805"/>
    <w:rsid w:val="08210A6D"/>
    <w:rsid w:val="0B957AC8"/>
    <w:rsid w:val="0C4E6F56"/>
    <w:rsid w:val="0D2F2A95"/>
    <w:rsid w:val="19F86B68"/>
    <w:rsid w:val="2F7753E6"/>
    <w:rsid w:val="3258761C"/>
    <w:rsid w:val="393D6E87"/>
    <w:rsid w:val="43641132"/>
    <w:rsid w:val="44BC0EEC"/>
    <w:rsid w:val="482A39F4"/>
    <w:rsid w:val="4F9D40BE"/>
    <w:rsid w:val="514A4599"/>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5</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2018-11-28T02:21:43Z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