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ascii="宋体" w:hAnsi="宋体" w:eastAsia="宋体"/>
          <w:color w:val="FF0000"/>
          <w:spacing w:val="-20"/>
          <w:w w:val="80"/>
          <w:szCs w:val="80"/>
        </w:rPr>
      </w:pPr>
      <w:bookmarkStart w:id="0" w:name="_GoBack"/>
      <w:bookmarkEnd w:id="0"/>
    </w:p>
    <w:p>
      <w:pPr>
        <w:rPr>
          <w:rFonts w:hint="eastAsia" w:ascii="宋体" w:hAnsi="宋体" w:eastAsia="宋体"/>
          <w:color w:val="FF0000"/>
          <w:spacing w:val="-20"/>
          <w:w w:val="80"/>
          <w:szCs w:val="80"/>
        </w:rPr>
      </w:pPr>
    </w:p>
    <w:p>
      <w:pPr>
        <w:jc w:val="center"/>
        <w:rPr>
          <w:rFonts w:hint="eastAsia" w:ascii="宋体" w:hAnsi="宋体" w:eastAsia="宋体"/>
          <w:color w:val="auto"/>
          <w:sz w:val="44"/>
          <w:szCs w:val="80"/>
          <w:highlight w:val="none"/>
        </w:rPr>
      </w:pPr>
      <w:r>
        <w:rPr>
          <w:rFonts w:hint="eastAsia" w:ascii="宋体" w:hAnsi="宋体" w:eastAsia="宋体"/>
          <w:color w:val="auto"/>
          <w:sz w:val="44"/>
          <w:szCs w:val="80"/>
          <w:highlight w:val="none"/>
        </w:rPr>
        <w:t>中华人民共和国最高人民检察院</w:t>
      </w:r>
    </w:p>
    <w:p>
      <w:pPr>
        <w:jc w:val="center"/>
        <w:rPr>
          <w:rFonts w:hint="eastAsia" w:ascii="黑体" w:eastAsia="黑体"/>
          <w:color w:val="auto"/>
          <w:w w:val="80"/>
          <w:sz w:val="144"/>
          <w:szCs w:val="144"/>
          <w:highlight w:val="none"/>
        </w:rPr>
      </w:pPr>
      <w:r>
        <w:rPr>
          <w:rFonts w:hint="eastAsia" w:ascii="宋体" w:hAnsi="宋体" w:eastAsia="宋体"/>
          <w:color w:val="auto"/>
          <w:sz w:val="44"/>
          <w:szCs w:val="144"/>
          <w:highlight w:val="none"/>
        </w:rPr>
        <w:t>公    告</w:t>
      </w:r>
    </w:p>
    <w:p>
      <w:pPr>
        <w:rPr>
          <w:rFonts w:hint="eastAsia" w:ascii="宋体" w:hAnsi="宋体" w:eastAsia="宋体"/>
          <w:color w:val="auto"/>
          <w:highlight w:val="none"/>
        </w:rPr>
      </w:pPr>
    </w:p>
    <w:p>
      <w:pPr>
        <w:ind w:firstLine="632" w:firstLineChars="200"/>
        <w:rPr>
          <w:rFonts w:hint="eastAsia" w:ascii="仿宋_GB2312" w:hAnsi="仿宋_GB2312" w:cs="仿宋_GB2312"/>
          <w:color w:val="auto"/>
          <w:highlight w:val="none"/>
        </w:rPr>
      </w:pPr>
      <w:r>
        <w:rPr>
          <w:rFonts w:hint="eastAsia" w:ascii="仿宋_GB2312" w:hAnsi="仿宋_GB2312" w:cs="仿宋_GB2312"/>
          <w:color w:val="auto"/>
          <w:highlight w:val="none"/>
        </w:rPr>
        <w:t>《人民检察院民事诉讼监督规则（试行）》已于2013年9月23日由最高人民检察院第十二届检察委员会第十次会议通过，现予公布，自即日起施行。</w:t>
      </w:r>
    </w:p>
    <w:p>
      <w:pPr>
        <w:ind w:firstLine="632" w:firstLineChars="200"/>
        <w:rPr>
          <w:rFonts w:hint="eastAsia" w:ascii="仿宋_GB2312" w:hAnsi="仿宋_GB2312" w:cs="仿宋_GB2312"/>
          <w:color w:val="auto"/>
          <w:highlight w:val="none"/>
        </w:rPr>
      </w:pPr>
    </w:p>
    <w:p>
      <w:pPr>
        <w:ind w:firstLine="632" w:firstLineChars="200"/>
        <w:rPr>
          <w:rFonts w:hint="eastAsia" w:ascii="仿宋_GB2312" w:hAnsi="仿宋_GB2312" w:cs="仿宋_GB2312"/>
          <w:color w:val="auto"/>
          <w:highlight w:val="none"/>
        </w:rPr>
      </w:pPr>
    </w:p>
    <w:p>
      <w:pPr>
        <w:wordWrap w:val="0"/>
        <w:ind w:firstLine="632" w:firstLineChars="200"/>
        <w:jc w:val="right"/>
        <w:rPr>
          <w:rFonts w:hint="eastAsia" w:ascii="仿宋_GB2312" w:hAnsi="仿宋_GB2312" w:cs="仿宋_GB2312"/>
          <w:color w:val="auto"/>
          <w:highlight w:val="none"/>
        </w:rPr>
      </w:pPr>
      <w:r>
        <w:rPr>
          <w:rFonts w:hint="eastAsia" w:ascii="仿宋_GB2312" w:hAnsi="仿宋_GB2312" w:cs="仿宋_GB2312"/>
        </w:rPr>
        <w:t>最高人民检察院</w:t>
      </w:r>
      <w:r>
        <w:rPr>
          <w:rFonts w:hint="eastAsia" w:ascii="仿宋_GB2312" w:hAnsi="仿宋_GB2312" w:cs="仿宋_GB2312"/>
          <w:lang w:val="en-US" w:eastAsia="zh-CN"/>
        </w:rPr>
        <w:t xml:space="preserve">    </w:t>
      </w:r>
    </w:p>
    <w:p>
      <w:pPr>
        <w:wordWrap w:val="0"/>
        <w:jc w:val="right"/>
        <w:rPr>
          <w:rFonts w:hint="eastAsia"/>
        </w:rPr>
      </w:pPr>
      <w:r>
        <w:rPr>
          <w:rFonts w:hint="eastAsia" w:ascii="仿宋_GB2312" w:hAnsi="仿宋_GB2312" w:cs="仿宋_GB2312"/>
          <w:color w:val="auto"/>
          <w:highlight w:val="none"/>
        </w:rPr>
        <w:t>2013年11月18日</w:t>
      </w:r>
      <w:r>
        <w:rPr>
          <w:rFonts w:hint="eastAsia" w:ascii="仿宋_GB2312" w:hAnsi="仿宋_GB2312" w:cs="仿宋_GB2312"/>
          <w:color w:val="auto"/>
          <w:highlight w:val="none"/>
          <w:lang w:val="en-US" w:eastAsia="zh-CN"/>
        </w:rPr>
        <w:t xml:space="preserve">    </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sectPr>
          <w:footerReference r:id="rId3" w:type="default"/>
          <w:footerReference r:id="rId4" w:type="even"/>
          <w:pgSz w:w="11906" w:h="16838"/>
          <w:pgMar w:top="2098" w:right="1531" w:bottom="1985" w:left="1531" w:header="851" w:footer="1588" w:gutter="0"/>
          <w:cols w:space="720" w:num="1"/>
          <w:docGrid w:type="linesAndChars" w:linePitch="579" w:charSpace="-849"/>
        </w:sectPr>
      </w:pPr>
    </w:p>
    <w:p>
      <w:pPr>
        <w:rPr>
          <w:rFonts w:hint="eastAsia" w:ascii="宋体" w:hAnsi="宋体" w:eastAsia="宋体"/>
        </w:rPr>
      </w:pPr>
    </w:p>
    <w:p>
      <w:pPr>
        <w:rPr>
          <w:rFonts w:hint="eastAsia" w:ascii="宋体" w:hAnsi="宋体" w:eastAsia="宋体"/>
        </w:rPr>
      </w:pPr>
    </w:p>
    <w:p>
      <w:pPr>
        <w:spacing w:line="600" w:lineRule="exact"/>
        <w:jc w:val="center"/>
        <w:rPr>
          <w:rFonts w:hint="eastAsia" w:ascii="宋体" w:hAnsi="宋体" w:eastAsia="宋体" w:cs="宋体"/>
          <w:sz w:val="44"/>
          <w:szCs w:val="44"/>
        </w:rPr>
      </w:pPr>
      <w:r>
        <w:rPr>
          <w:rFonts w:hint="eastAsia" w:ascii="宋体" w:hAnsi="宋体" w:eastAsia="宋体" w:cs="宋体"/>
          <w:sz w:val="44"/>
          <w:szCs w:val="44"/>
        </w:rPr>
        <w:t>人民检察院民事诉讼监督规则（试行）</w:t>
      </w:r>
    </w:p>
    <w:p>
      <w:pPr>
        <w:ind w:firstLine="632" w:firstLineChars="200"/>
        <w:rPr>
          <w:rFonts w:hint="eastAsia"/>
          <w:szCs w:val="32"/>
        </w:rPr>
      </w:pPr>
    </w:p>
    <w:p>
      <w:pPr>
        <w:jc w:val="center"/>
        <w:rPr>
          <w:rFonts w:hint="eastAsia" w:ascii="楷体_GB2312" w:hAnsi="楷体_GB2312" w:eastAsia="楷体_GB2312" w:cs="楷体_GB2312"/>
          <w:szCs w:val="32"/>
        </w:rPr>
      </w:pPr>
      <w:r>
        <w:rPr>
          <w:rFonts w:hint="eastAsia" w:ascii="楷体_GB2312" w:hAnsi="楷体_GB2312" w:eastAsia="楷体_GB2312" w:cs="楷体_GB2312"/>
          <w:szCs w:val="32"/>
        </w:rPr>
        <w:t>（2013年9月23日最高人民检察院第十二届检察委员会</w:t>
      </w:r>
    </w:p>
    <w:p>
      <w:pPr>
        <w:jc w:val="center"/>
        <w:rPr>
          <w:rFonts w:hint="eastAsia" w:ascii="楷体_GB2312" w:hAnsi="楷体_GB2312" w:eastAsia="楷体_GB2312" w:cs="楷体_GB2312"/>
          <w:szCs w:val="32"/>
        </w:rPr>
      </w:pPr>
      <w:r>
        <w:rPr>
          <w:rFonts w:hint="eastAsia" w:ascii="楷体_GB2312" w:hAnsi="楷体_GB2312" w:eastAsia="楷体_GB2312" w:cs="楷体_GB2312"/>
          <w:szCs w:val="32"/>
        </w:rPr>
        <w:t>第十次会议通过）</w:t>
      </w:r>
    </w:p>
    <w:p>
      <w:pPr>
        <w:jc w:val="center"/>
        <w:rPr>
          <w:rFonts w:hint="eastAsia" w:ascii="楷体_GB2312" w:hAnsi="楷体_GB2312" w:eastAsia="楷体_GB2312" w:cs="楷体_GB2312"/>
          <w:szCs w:val="32"/>
        </w:rPr>
      </w:pPr>
    </w:p>
    <w:p>
      <w:pPr>
        <w:jc w:val="center"/>
        <w:rPr>
          <w:rFonts w:hint="eastAsia" w:ascii="仿宋_GB2312" w:hAnsi="仿宋_GB2312" w:eastAsia="仿宋_GB2312" w:cs="仿宋_GB2312"/>
          <w:color w:val="auto"/>
          <w:szCs w:val="32"/>
          <w:highlight w:val="none"/>
        </w:rPr>
      </w:pPr>
      <w:r>
        <w:rPr>
          <w:rFonts w:hint="eastAsia" w:ascii="仿宋_GB2312" w:hAnsi="仿宋_GB2312" w:eastAsia="仿宋_GB2312" w:cs="仿宋_GB2312"/>
          <w:color w:val="auto"/>
          <w:highlight w:val="none"/>
        </w:rPr>
        <w:t>高检发释字〔2013〕3号</w:t>
      </w:r>
    </w:p>
    <w:p>
      <w:pPr>
        <w:rPr>
          <w:rFonts w:hint="eastAsia" w:ascii="宋体" w:hAnsi="宋体" w:eastAsia="宋体" w:cs="宋体"/>
        </w:rPr>
      </w:pPr>
    </w:p>
    <w:p>
      <w:pPr>
        <w:spacing w:line="540" w:lineRule="exact"/>
        <w:ind w:firstLine="632" w:firstLineChars="200"/>
        <w:rPr>
          <w:rFonts w:hint="eastAsia" w:ascii="黑体" w:eastAsia="黑体"/>
        </w:rPr>
      </w:pPr>
      <w:r>
        <w:rPr>
          <w:rFonts w:hint="eastAsia" w:ascii="黑体" w:eastAsia="黑体"/>
        </w:rPr>
        <w:t>第一章  总则</w:t>
      </w:r>
    </w:p>
    <w:p>
      <w:pPr>
        <w:spacing w:line="540" w:lineRule="exact"/>
        <w:ind w:firstLine="632" w:firstLineChars="200"/>
        <w:rPr>
          <w:rFonts w:hint="eastAsia" w:ascii="黑体" w:eastAsia="黑体"/>
        </w:rPr>
      </w:pPr>
      <w:r>
        <w:rPr>
          <w:rFonts w:hint="eastAsia" w:ascii="黑体" w:eastAsia="黑体"/>
        </w:rPr>
        <w:t>第二章  管辖</w:t>
      </w:r>
    </w:p>
    <w:p>
      <w:pPr>
        <w:spacing w:line="540" w:lineRule="exact"/>
        <w:ind w:firstLine="632" w:firstLineChars="200"/>
        <w:rPr>
          <w:rFonts w:hint="eastAsia" w:ascii="黑体" w:eastAsia="黑体"/>
        </w:rPr>
      </w:pPr>
      <w:r>
        <w:rPr>
          <w:rFonts w:hint="eastAsia" w:ascii="黑体" w:eastAsia="黑体"/>
        </w:rPr>
        <w:t>第三章  回避</w:t>
      </w:r>
    </w:p>
    <w:p>
      <w:pPr>
        <w:spacing w:line="540" w:lineRule="exact"/>
        <w:ind w:firstLine="632" w:firstLineChars="200"/>
        <w:rPr>
          <w:rFonts w:hint="eastAsia" w:ascii="黑体" w:eastAsia="黑体"/>
        </w:rPr>
      </w:pPr>
      <w:r>
        <w:rPr>
          <w:rFonts w:hint="eastAsia" w:ascii="黑体" w:eastAsia="黑体"/>
        </w:rPr>
        <w:t>第四章  受理</w:t>
      </w:r>
    </w:p>
    <w:p>
      <w:pPr>
        <w:spacing w:line="540" w:lineRule="exact"/>
        <w:ind w:firstLine="632" w:firstLineChars="200"/>
        <w:rPr>
          <w:rFonts w:hint="eastAsia" w:ascii="黑体" w:eastAsia="黑体"/>
        </w:rPr>
      </w:pPr>
      <w:r>
        <w:rPr>
          <w:rFonts w:hint="eastAsia" w:ascii="黑体" w:eastAsia="黑体"/>
        </w:rPr>
        <w:t>第五章  审查</w:t>
      </w:r>
    </w:p>
    <w:p>
      <w:pPr>
        <w:spacing w:line="540" w:lineRule="exact"/>
        <w:ind w:firstLine="632" w:firstLineChars="200"/>
        <w:rPr>
          <w:rFonts w:hint="eastAsia"/>
        </w:rPr>
      </w:pPr>
      <w:r>
        <w:rPr>
          <w:rFonts w:hint="eastAsia"/>
        </w:rPr>
        <w:t xml:space="preserve">    第一节  一般规定</w:t>
      </w:r>
    </w:p>
    <w:p>
      <w:pPr>
        <w:spacing w:line="540" w:lineRule="exact"/>
        <w:ind w:firstLine="632" w:firstLineChars="200"/>
        <w:rPr>
          <w:rFonts w:hint="eastAsia"/>
        </w:rPr>
      </w:pPr>
      <w:r>
        <w:rPr>
          <w:rFonts w:hint="eastAsia"/>
        </w:rPr>
        <w:t xml:space="preserve">    第二节  听证</w:t>
      </w:r>
    </w:p>
    <w:p>
      <w:pPr>
        <w:spacing w:line="540" w:lineRule="exact"/>
        <w:ind w:firstLine="632" w:firstLineChars="200"/>
        <w:rPr>
          <w:rFonts w:hint="eastAsia"/>
        </w:rPr>
      </w:pPr>
      <w:r>
        <w:rPr>
          <w:rFonts w:hint="eastAsia"/>
        </w:rPr>
        <w:t xml:space="preserve">    第三节  调查核实</w:t>
      </w:r>
    </w:p>
    <w:p>
      <w:pPr>
        <w:spacing w:line="540" w:lineRule="exact"/>
        <w:ind w:firstLine="632" w:firstLineChars="200"/>
        <w:rPr>
          <w:rFonts w:hint="eastAsia"/>
        </w:rPr>
      </w:pPr>
      <w:r>
        <w:rPr>
          <w:rFonts w:hint="eastAsia"/>
        </w:rPr>
        <w:t xml:space="preserve">    第四节  中止审查和终结审查</w:t>
      </w:r>
    </w:p>
    <w:p>
      <w:pPr>
        <w:spacing w:line="540" w:lineRule="exact"/>
        <w:ind w:firstLine="632" w:firstLineChars="200"/>
        <w:rPr>
          <w:rFonts w:hint="eastAsia" w:ascii="黑体" w:eastAsia="黑体"/>
        </w:rPr>
      </w:pPr>
      <w:r>
        <w:rPr>
          <w:rFonts w:hint="eastAsia" w:ascii="黑体" w:eastAsia="黑体"/>
        </w:rPr>
        <w:t>第六章  对生效判决、裁定、调解书的监督</w:t>
      </w:r>
    </w:p>
    <w:p>
      <w:pPr>
        <w:spacing w:line="540" w:lineRule="exact"/>
        <w:ind w:firstLine="632" w:firstLineChars="200"/>
        <w:rPr>
          <w:rFonts w:hint="eastAsia"/>
        </w:rPr>
      </w:pPr>
      <w:r>
        <w:rPr>
          <w:rFonts w:hint="eastAsia"/>
        </w:rPr>
        <w:t xml:space="preserve">    第一节  一般规定</w:t>
      </w:r>
    </w:p>
    <w:p>
      <w:pPr>
        <w:spacing w:line="540" w:lineRule="exact"/>
        <w:ind w:firstLine="632" w:firstLineChars="200"/>
        <w:rPr>
          <w:rFonts w:hint="eastAsia"/>
        </w:rPr>
      </w:pPr>
      <w:r>
        <w:rPr>
          <w:rFonts w:hint="eastAsia"/>
        </w:rPr>
        <w:t xml:space="preserve">    第二节  再审检察建议和提请抗诉</w:t>
      </w:r>
    </w:p>
    <w:p>
      <w:pPr>
        <w:spacing w:line="540" w:lineRule="exact"/>
        <w:ind w:firstLine="632" w:firstLineChars="200"/>
        <w:rPr>
          <w:rFonts w:hint="eastAsia"/>
        </w:rPr>
      </w:pPr>
      <w:r>
        <w:rPr>
          <w:rFonts w:hint="eastAsia"/>
        </w:rPr>
        <w:t xml:space="preserve">    第三节  抗诉</w:t>
      </w:r>
    </w:p>
    <w:p>
      <w:pPr>
        <w:spacing w:line="540" w:lineRule="exact"/>
        <w:ind w:firstLine="632" w:firstLineChars="200"/>
        <w:rPr>
          <w:rFonts w:hint="eastAsia"/>
        </w:rPr>
      </w:pPr>
      <w:r>
        <w:rPr>
          <w:rFonts w:hint="eastAsia"/>
        </w:rPr>
        <w:t xml:space="preserve">    第四节  出庭</w:t>
      </w:r>
    </w:p>
    <w:p>
      <w:pPr>
        <w:spacing w:line="540" w:lineRule="exact"/>
        <w:ind w:firstLine="632" w:firstLineChars="200"/>
        <w:rPr>
          <w:rFonts w:hint="eastAsia" w:ascii="黑体" w:eastAsia="黑体"/>
        </w:rPr>
      </w:pPr>
      <w:r>
        <w:rPr>
          <w:rFonts w:hint="eastAsia" w:ascii="黑体" w:eastAsia="黑体"/>
        </w:rPr>
        <w:t>第七章  对审判程序中审判人员违法行为的监督</w:t>
      </w:r>
    </w:p>
    <w:p>
      <w:pPr>
        <w:spacing w:line="540" w:lineRule="exact"/>
        <w:ind w:firstLine="632" w:firstLineChars="200"/>
        <w:rPr>
          <w:rFonts w:hint="eastAsia" w:ascii="黑体" w:eastAsia="黑体"/>
        </w:rPr>
      </w:pPr>
      <w:r>
        <w:rPr>
          <w:rFonts w:hint="eastAsia" w:ascii="黑体" w:eastAsia="黑体"/>
        </w:rPr>
        <w:t>第八章  对执行活动的监督</w:t>
      </w:r>
    </w:p>
    <w:p>
      <w:pPr>
        <w:spacing w:line="540" w:lineRule="exact"/>
        <w:ind w:firstLine="632" w:firstLineChars="200"/>
        <w:rPr>
          <w:rFonts w:hint="eastAsia" w:ascii="黑体" w:eastAsia="黑体"/>
        </w:rPr>
      </w:pPr>
      <w:r>
        <w:rPr>
          <w:rFonts w:hint="eastAsia" w:ascii="黑体" w:eastAsia="黑体"/>
        </w:rPr>
        <w:t>第九章  案件管理</w:t>
      </w:r>
    </w:p>
    <w:p>
      <w:pPr>
        <w:spacing w:line="540" w:lineRule="exact"/>
        <w:ind w:firstLine="632" w:firstLineChars="200"/>
        <w:rPr>
          <w:rFonts w:hint="eastAsia" w:ascii="黑体" w:eastAsia="黑体"/>
        </w:rPr>
      </w:pPr>
      <w:r>
        <w:rPr>
          <w:rFonts w:hint="eastAsia" w:ascii="黑体" w:eastAsia="黑体"/>
        </w:rPr>
        <w:t>第十章  其他规定</w:t>
      </w:r>
    </w:p>
    <w:p>
      <w:pPr>
        <w:spacing w:line="540" w:lineRule="exact"/>
        <w:ind w:firstLine="632" w:firstLineChars="200"/>
        <w:rPr>
          <w:rFonts w:hint="eastAsia"/>
        </w:rPr>
      </w:pPr>
      <w:r>
        <w:rPr>
          <w:rFonts w:hint="eastAsia" w:ascii="黑体" w:eastAsia="黑体"/>
        </w:rPr>
        <w:t>第十一章  附则</w:t>
      </w:r>
    </w:p>
    <w:p>
      <w:pPr>
        <w:widowControl/>
        <w:jc w:val="center"/>
        <w:rPr>
          <w:rFonts w:hint="eastAsia" w:hAnsi="黑体" w:eastAsia="黑体"/>
          <w:szCs w:val="28"/>
        </w:rPr>
      </w:pPr>
    </w:p>
    <w:p>
      <w:pPr>
        <w:widowControl/>
        <w:jc w:val="center"/>
        <w:rPr>
          <w:rFonts w:hint="eastAsia" w:hAnsi="黑体" w:eastAsia="黑体"/>
          <w:szCs w:val="28"/>
        </w:rPr>
      </w:pPr>
      <w:r>
        <w:rPr>
          <w:rFonts w:hint="eastAsia" w:hAnsi="黑体" w:eastAsia="黑体"/>
          <w:szCs w:val="28"/>
        </w:rPr>
        <w:t>第一章  总则</w:t>
      </w:r>
    </w:p>
    <w:p>
      <w:pPr>
        <w:ind w:firstLine="632" w:firstLineChars="200"/>
        <w:rPr>
          <w:rFonts w:hint="eastAsia"/>
        </w:rPr>
      </w:pPr>
    </w:p>
    <w:p>
      <w:pPr>
        <w:ind w:firstLine="632" w:firstLineChars="200"/>
        <w:rPr>
          <w:rFonts w:hint="eastAsia"/>
        </w:rPr>
      </w:pPr>
      <w:r>
        <w:rPr>
          <w:rFonts w:hint="eastAsia" w:ascii="黑体" w:hAnsi="黑体" w:eastAsia="黑体"/>
        </w:rPr>
        <w:t>第一条</w:t>
      </w:r>
      <w:r>
        <w:t xml:space="preserve"> </w:t>
      </w:r>
      <w:r>
        <w:rPr>
          <w:rFonts w:hint="eastAsia"/>
        </w:rPr>
        <w:t xml:space="preserve"> 为了保障和规范人民检察院依法履行民事检察职责，根据《中华人民共和国民事诉讼法》、《中华人民共和国人民检察院组织法》和其他有关规定，结合人民检察院工作实际，制定本规则。</w:t>
      </w:r>
    </w:p>
    <w:p>
      <w:pPr>
        <w:ind w:firstLine="632" w:firstLineChars="200"/>
        <w:rPr>
          <w:rFonts w:hint="eastAsia"/>
        </w:rPr>
      </w:pPr>
      <w:r>
        <w:rPr>
          <w:rFonts w:hint="eastAsia" w:ascii="黑体" w:hAnsi="黑体" w:eastAsia="黑体"/>
        </w:rPr>
        <w:t>第二条</w:t>
      </w:r>
      <w:r>
        <w:t xml:space="preserve"> </w:t>
      </w:r>
      <w:r>
        <w:rPr>
          <w:rFonts w:hint="eastAsia"/>
        </w:rPr>
        <w:t xml:space="preserve"> 人民检察院依法独立行使检察权，通过办理民事诉讼监督案件，维护司法公正和司法权威，维护国家利益和社会公共利益，维护公民、法人和其他组织的合法权益，保障国家法律的统一正确实施。</w:t>
      </w:r>
    </w:p>
    <w:p>
      <w:pPr>
        <w:ind w:firstLine="632" w:firstLineChars="200"/>
        <w:rPr>
          <w:rFonts w:hint="eastAsia"/>
        </w:rPr>
      </w:pPr>
      <w:r>
        <w:rPr>
          <w:rFonts w:hint="eastAsia" w:ascii="黑体" w:hAnsi="黑体" w:eastAsia="黑体"/>
        </w:rPr>
        <w:t>第三条</w:t>
      </w:r>
      <w:r>
        <w:t xml:space="preserve"> </w:t>
      </w:r>
      <w:r>
        <w:rPr>
          <w:rFonts w:hint="eastAsia"/>
        </w:rPr>
        <w:t xml:space="preserve"> 人民检察院通过抗诉、检察建议等方式，对民事诉讼活动实行法律监督。</w:t>
      </w:r>
    </w:p>
    <w:p>
      <w:pPr>
        <w:ind w:firstLine="632" w:firstLineChars="200"/>
        <w:rPr>
          <w:rFonts w:hint="eastAsia"/>
        </w:rPr>
      </w:pPr>
      <w:r>
        <w:rPr>
          <w:rFonts w:hint="eastAsia" w:ascii="黑体" w:hAnsi="黑体" w:eastAsia="黑体"/>
        </w:rPr>
        <w:t>第四条</w:t>
      </w:r>
      <w:r>
        <w:t xml:space="preserve">  </w:t>
      </w:r>
      <w:r>
        <w:rPr>
          <w:rFonts w:hint="eastAsia"/>
        </w:rPr>
        <w:t>人民检察院办理民事诉讼监督案件，应当以事实为根据，以法律为准绳，坚持公开、公平、公正和诚实信用原则，尊重和保障当事人的诉讼权利，监督和支持人民法院依法行使审判权和执行权。</w:t>
      </w:r>
    </w:p>
    <w:p>
      <w:pPr>
        <w:ind w:firstLine="632" w:firstLineChars="200"/>
        <w:rPr>
          <w:rFonts w:hint="eastAsia"/>
        </w:rPr>
      </w:pPr>
      <w:r>
        <w:rPr>
          <w:rFonts w:hint="eastAsia" w:ascii="黑体" w:hAnsi="黑体" w:eastAsia="黑体"/>
        </w:rPr>
        <w:t>第五条</w:t>
      </w:r>
      <w:r>
        <w:t xml:space="preserve">  </w:t>
      </w:r>
      <w:r>
        <w:rPr>
          <w:rFonts w:hint="eastAsia"/>
        </w:rPr>
        <w:t>民事诉讼监督案件的受理、办理、管理工作分别由控告检察部门、民事检察部门、案件管理部门负责，各部门互相配合，互相制约。</w:t>
      </w:r>
    </w:p>
    <w:p>
      <w:pPr>
        <w:ind w:firstLine="632" w:firstLineChars="200"/>
        <w:rPr>
          <w:rFonts w:hint="eastAsia"/>
        </w:rPr>
      </w:pPr>
      <w:r>
        <w:rPr>
          <w:rFonts w:hint="eastAsia" w:ascii="黑体" w:hAnsi="黑体" w:eastAsia="黑体"/>
        </w:rPr>
        <w:t>第六条</w:t>
      </w:r>
      <w:r>
        <w:t xml:space="preserve">  </w:t>
      </w:r>
      <w:r>
        <w:rPr>
          <w:rFonts w:hint="eastAsia"/>
        </w:rPr>
        <w:t>人民检察院办理民事诉讼监督案件，实行检察官办案责任制。</w:t>
      </w:r>
    </w:p>
    <w:p>
      <w:pPr>
        <w:ind w:firstLine="632" w:firstLineChars="200"/>
        <w:rPr>
          <w:rFonts w:hint="eastAsia"/>
        </w:rPr>
      </w:pPr>
      <w:r>
        <w:rPr>
          <w:rFonts w:hint="eastAsia" w:ascii="黑体" w:hAnsi="黑体" w:eastAsia="黑体"/>
        </w:rPr>
        <w:t>第七条</w:t>
      </w:r>
      <w:r>
        <w:t xml:space="preserve">  </w:t>
      </w:r>
      <w:r>
        <w:rPr>
          <w:rFonts w:hint="eastAsia"/>
        </w:rPr>
        <w:t>最高人民检察院领导地方各级人民检察院和专门人民检察院的民事诉讼监督工作，上级人民检察院领导下级人民检察院的民事诉讼监督工作。</w:t>
      </w:r>
    </w:p>
    <w:p>
      <w:pPr>
        <w:ind w:firstLine="632" w:firstLineChars="200"/>
        <w:rPr>
          <w:rFonts w:hint="eastAsia"/>
        </w:rPr>
      </w:pPr>
      <w:r>
        <w:rPr>
          <w:rFonts w:hint="eastAsia"/>
        </w:rPr>
        <w:t>上级人民检察院对下级人民检察院作出的决定，有权予以撤销或者变更，发现下级人民检察院工作中有错误的，有权指令下级人民检察院纠正。上级人民检察院的决定，下级人民检察院应当执行。下级人民检察院对上级人民检察院的决定有不同意见的，可以在执行的同时向上级人民检察院报告。</w:t>
      </w:r>
    </w:p>
    <w:p>
      <w:pPr>
        <w:ind w:firstLine="632" w:firstLineChars="200"/>
        <w:rPr>
          <w:rFonts w:hint="eastAsia"/>
        </w:rPr>
      </w:pPr>
      <w:r>
        <w:rPr>
          <w:rFonts w:hint="eastAsia" w:ascii="黑体" w:hAnsi="黑体" w:eastAsia="黑体"/>
        </w:rPr>
        <w:t>第八条</w:t>
      </w:r>
      <w:r>
        <w:t xml:space="preserve">  </w:t>
      </w:r>
      <w:r>
        <w:rPr>
          <w:rFonts w:hint="eastAsia"/>
        </w:rPr>
        <w:t>人民检察院检察长在同级人民法院审判委员会讨论民事抗诉案件或者其他与民事诉讼监督工作有关的议题时，可以依照有关规定列席会议。</w:t>
      </w:r>
    </w:p>
    <w:p>
      <w:pPr>
        <w:ind w:firstLine="632" w:firstLineChars="200"/>
      </w:pPr>
      <w:r>
        <w:rPr>
          <w:rFonts w:hint="eastAsia" w:ascii="黑体" w:hAnsi="黑体" w:eastAsia="黑体"/>
        </w:rPr>
        <w:t>第九条</w:t>
      </w:r>
      <w:r>
        <w:t xml:space="preserve">  </w:t>
      </w:r>
      <w:r>
        <w:rPr>
          <w:rFonts w:hint="eastAsia"/>
        </w:rPr>
        <w:t>人民检察院办理民事诉讼监督案件，实行回避制度。</w:t>
      </w:r>
    </w:p>
    <w:p>
      <w:pPr>
        <w:ind w:firstLine="632" w:firstLineChars="200"/>
        <w:rPr>
          <w:rFonts w:hint="eastAsia"/>
        </w:rPr>
      </w:pPr>
      <w:r>
        <w:rPr>
          <w:rFonts w:hint="eastAsia" w:ascii="黑体" w:hAnsi="黑体" w:eastAsia="黑体"/>
        </w:rPr>
        <w:t>第十条</w:t>
      </w:r>
      <w:r>
        <w:t xml:space="preserve">  </w:t>
      </w:r>
      <w:r>
        <w:rPr>
          <w:rFonts w:hint="eastAsia"/>
        </w:rPr>
        <w:t>检察人员办理民事诉讼监督案件，应当依法秉公办案，自觉接受监督。</w:t>
      </w:r>
    </w:p>
    <w:p>
      <w:pPr>
        <w:ind w:firstLine="632" w:firstLineChars="200"/>
        <w:rPr>
          <w:rFonts w:hint="eastAsia"/>
        </w:rPr>
      </w:pPr>
      <w:r>
        <w:rPr>
          <w:rFonts w:hint="eastAsia"/>
        </w:rPr>
        <w:t>检察人员不得接受当事人及其诉讼代理人请客送礼，不得违反规定会见当事人及其诉讼代理人。</w:t>
      </w:r>
    </w:p>
    <w:p>
      <w:pPr>
        <w:ind w:firstLine="632" w:firstLineChars="200"/>
        <w:rPr>
          <w:rFonts w:hint="eastAsia"/>
        </w:rPr>
      </w:pPr>
      <w:r>
        <w:rPr>
          <w:rFonts w:hint="eastAsia"/>
        </w:rPr>
        <w:t>检察人员有收受贿赂、徇私枉法等行为的，应当追究法律责任。</w:t>
      </w:r>
    </w:p>
    <w:p>
      <w:pPr>
        <w:rPr>
          <w:rFonts w:hint="eastAsia"/>
        </w:rPr>
      </w:pPr>
    </w:p>
    <w:p>
      <w:pPr>
        <w:jc w:val="center"/>
        <w:rPr>
          <w:rFonts w:hint="eastAsia" w:ascii="黑体" w:hAnsi="黑体" w:eastAsia="黑体"/>
        </w:rPr>
      </w:pPr>
      <w:r>
        <w:rPr>
          <w:rFonts w:hint="eastAsia" w:ascii="黑体" w:hAnsi="黑体" w:eastAsia="黑体"/>
        </w:rPr>
        <w:t>第二章  管辖</w:t>
      </w:r>
    </w:p>
    <w:p>
      <w:pPr>
        <w:ind w:firstLine="632" w:firstLineChars="200"/>
        <w:rPr>
          <w:rFonts w:hint="eastAsia"/>
        </w:rPr>
      </w:pPr>
    </w:p>
    <w:p>
      <w:pPr>
        <w:ind w:firstLine="632" w:firstLineChars="200"/>
        <w:rPr>
          <w:rFonts w:hint="eastAsia"/>
        </w:rPr>
      </w:pPr>
      <w:r>
        <w:rPr>
          <w:rFonts w:hint="eastAsia" w:ascii="黑体" w:hAnsi="黑体" w:eastAsia="黑体"/>
        </w:rPr>
        <w:t>第十一条</w:t>
      </w:r>
      <w:r>
        <w:t xml:space="preserve">  </w:t>
      </w:r>
      <w:r>
        <w:rPr>
          <w:rFonts w:hint="eastAsia"/>
        </w:rPr>
        <w:t>对已经发生法律效力的民事判决、裁定、调解书的监督案件，最高人民检察院、作出该生效法律文书的人民法院所在地同级人民检察院和上级人民检察院均有管辖权。</w:t>
      </w:r>
    </w:p>
    <w:p>
      <w:pPr>
        <w:ind w:firstLine="632" w:firstLineChars="200"/>
        <w:rPr>
          <w:rFonts w:hint="eastAsia"/>
        </w:rPr>
      </w:pPr>
      <w:r>
        <w:rPr>
          <w:rFonts w:hint="eastAsia" w:ascii="黑体" w:hAnsi="黑体" w:eastAsia="黑体"/>
        </w:rPr>
        <w:t>第十二条</w:t>
      </w:r>
      <w:r>
        <w:t xml:space="preserve">  </w:t>
      </w:r>
      <w:r>
        <w:rPr>
          <w:rFonts w:hint="eastAsia"/>
        </w:rPr>
        <w:t>对民事审判程序中审判人员违法行为的监督案件，由审理案件的人民法院所在地同级人民检察院管辖。</w:t>
      </w:r>
    </w:p>
    <w:p>
      <w:pPr>
        <w:ind w:firstLine="632" w:firstLineChars="200"/>
      </w:pPr>
      <w:r>
        <w:rPr>
          <w:rFonts w:hint="eastAsia" w:ascii="黑体" w:hAnsi="黑体" w:eastAsia="黑体"/>
        </w:rPr>
        <w:t>第十三条</w:t>
      </w:r>
      <w:r>
        <w:t xml:space="preserve">  </w:t>
      </w:r>
      <w:r>
        <w:rPr>
          <w:rFonts w:hint="eastAsia"/>
        </w:rPr>
        <w:t>对民事执行活动的监督案件，由执行法院所在地同级人民检察院管辖。</w:t>
      </w:r>
    </w:p>
    <w:p>
      <w:pPr>
        <w:ind w:firstLine="632" w:firstLineChars="200"/>
      </w:pPr>
      <w:r>
        <w:rPr>
          <w:rFonts w:hint="eastAsia" w:ascii="黑体" w:hAnsi="黑体" w:eastAsia="黑体"/>
        </w:rPr>
        <w:t>第十四条</w:t>
      </w:r>
      <w:r>
        <w:t xml:space="preserve">  人民检察院发现受理的民事诉讼监督案件不属于本院管辖的，应当移送有管辖权的人民检察院，受移送的人民检察院应当受理。受移送的人民检察院认为不属于本院管辖的，应当报请上级人民检察院指定管辖，不得再自行移送。</w:t>
      </w:r>
    </w:p>
    <w:p>
      <w:pPr>
        <w:ind w:firstLine="632" w:firstLineChars="200"/>
      </w:pPr>
      <w:r>
        <w:rPr>
          <w:rFonts w:hint="eastAsia" w:ascii="黑体" w:hAnsi="黑体" w:eastAsia="黑体"/>
        </w:rPr>
        <w:t>第十五条</w:t>
      </w:r>
      <w:r>
        <w:t xml:space="preserve">  有管辖权的人民检察院由于特殊原因，不能行使管辖权的，由上级人民检察院指定管辖。</w:t>
      </w:r>
    </w:p>
    <w:p>
      <w:pPr>
        <w:ind w:firstLine="632" w:firstLineChars="200"/>
      </w:pPr>
      <w:r>
        <w:t>人民检察院之间因管辖权发生争议，由争议双方协商解决；协商不能解决的，报请其共同上级人民检察院指定管辖。</w:t>
      </w:r>
    </w:p>
    <w:p>
      <w:pPr>
        <w:ind w:firstLine="632" w:firstLineChars="200"/>
      </w:pPr>
      <w:r>
        <w:rPr>
          <w:rFonts w:hint="eastAsia" w:ascii="黑体" w:hAnsi="黑体" w:eastAsia="黑体"/>
        </w:rPr>
        <w:t>第十六条</w:t>
      </w:r>
      <w:r>
        <w:t xml:space="preserve">  上级人民检察院认为确有必要的，可以办理下级人民检察院管辖的民事诉讼监督案件。</w:t>
      </w:r>
    </w:p>
    <w:p>
      <w:pPr>
        <w:ind w:firstLine="632" w:firstLineChars="200"/>
      </w:pPr>
      <w:r>
        <w:t>下级人民检察院对有管辖权的民事诉讼监督案件，认为需要由上级人民检察院办理的，可以报请上级人民检察院办理。</w:t>
      </w:r>
    </w:p>
    <w:p>
      <w:pPr>
        <w:ind w:firstLine="632" w:firstLineChars="200"/>
        <w:rPr>
          <w:rFonts w:hint="eastAsia" w:ascii="仿宋_GB2312"/>
          <w:bCs/>
          <w:szCs w:val="28"/>
        </w:rPr>
      </w:pPr>
      <w:r>
        <w:rPr>
          <w:rFonts w:hint="eastAsia" w:ascii="黑体" w:hAnsi="黑体" w:eastAsia="黑体"/>
        </w:rPr>
        <w:t>第十七条</w:t>
      </w:r>
      <w:r>
        <w:t xml:space="preserve">  军事检察院等专门人民检察院对民事诉讼监督案件的管辖，依照有关规定执行。</w:t>
      </w:r>
    </w:p>
    <w:p>
      <w:pPr>
        <w:widowControl/>
        <w:jc w:val="center"/>
        <w:rPr>
          <w:rFonts w:hint="eastAsia" w:hAnsi="黑体" w:eastAsia="黑体"/>
          <w:szCs w:val="28"/>
        </w:rPr>
      </w:pPr>
    </w:p>
    <w:p>
      <w:pPr>
        <w:widowControl/>
        <w:jc w:val="center"/>
        <w:rPr>
          <w:rFonts w:hint="eastAsia" w:hAnsi="黑体" w:eastAsia="黑体"/>
          <w:szCs w:val="28"/>
        </w:rPr>
      </w:pPr>
    </w:p>
    <w:p>
      <w:pPr>
        <w:widowControl/>
        <w:jc w:val="center"/>
        <w:rPr>
          <w:rFonts w:hint="eastAsia" w:hAnsi="黑体" w:eastAsia="黑体"/>
          <w:szCs w:val="28"/>
        </w:rPr>
      </w:pPr>
      <w:r>
        <w:rPr>
          <w:rFonts w:hint="eastAsia" w:hAnsi="黑体" w:eastAsia="黑体"/>
          <w:szCs w:val="28"/>
        </w:rPr>
        <w:t>第三章  回避</w:t>
      </w:r>
    </w:p>
    <w:p>
      <w:pPr>
        <w:ind w:firstLine="632" w:firstLineChars="200"/>
        <w:rPr>
          <w:rFonts w:hint="eastAsia"/>
        </w:rPr>
      </w:pPr>
    </w:p>
    <w:p>
      <w:pPr>
        <w:ind w:firstLine="632" w:firstLineChars="200"/>
      </w:pPr>
      <w:r>
        <w:rPr>
          <w:rFonts w:hint="eastAsia" w:ascii="黑体" w:hAnsi="黑体" w:eastAsia="黑体"/>
        </w:rPr>
        <w:t xml:space="preserve">第十八条 </w:t>
      </w:r>
      <w:r>
        <w:t xml:space="preserve"> 检察人员有《中华人民共和国民事诉讼法》第四十四条规定情形之一的，应当自行回避，当事人有权申请他们回避。</w:t>
      </w:r>
    </w:p>
    <w:p>
      <w:pPr>
        <w:ind w:firstLine="632" w:firstLineChars="200"/>
      </w:pPr>
      <w:r>
        <w:t>前款规定，适用于书记员、翻译人员、鉴定人、勘验人等。</w:t>
      </w:r>
    </w:p>
    <w:p>
      <w:pPr>
        <w:ind w:firstLine="632" w:firstLineChars="200"/>
      </w:pPr>
      <w:r>
        <w:rPr>
          <w:rFonts w:hint="eastAsia" w:ascii="黑体" w:hAnsi="黑体" w:eastAsia="黑体"/>
        </w:rPr>
        <w:t>第十九条</w:t>
      </w:r>
      <w:r>
        <w:t xml:space="preserve">  检察人员自行回避的，可以口头或者书面方式提出，并说明理由。口头提出申请的，应当记录在卷。</w:t>
      </w:r>
    </w:p>
    <w:p>
      <w:pPr>
        <w:ind w:firstLine="632" w:firstLineChars="200"/>
      </w:pPr>
      <w:r>
        <w:rPr>
          <w:rFonts w:hint="eastAsia" w:ascii="黑体" w:hAnsi="黑体" w:eastAsia="黑体"/>
        </w:rPr>
        <w:t>第二十条</w:t>
      </w:r>
      <w:r>
        <w:t xml:space="preserve">  当事人申请回避，应当在人民检察院作出</w:t>
      </w:r>
      <w:r>
        <w:rPr>
          <w:rFonts w:hint="eastAsia"/>
        </w:rPr>
        <w:t>提出抗诉或者检察建议等</w:t>
      </w:r>
      <w:r>
        <w:t>决定前以口头或者书面方式提出，并说明理由。口头提出申请的，应当记录在卷。根据《中华人民共和国民事诉讼法》第四十四条第二款规定提出回避申请的，应当提供相关证据。</w:t>
      </w:r>
    </w:p>
    <w:p>
      <w:pPr>
        <w:ind w:firstLine="632" w:firstLineChars="200"/>
      </w:pPr>
      <w:r>
        <w:t>被申请回避的人员在人民检察院作出是否回避的决定前，应当暂停参与本案工作，但案件需要采取紧急措施的除外。</w:t>
      </w:r>
    </w:p>
    <w:p>
      <w:pPr>
        <w:ind w:firstLine="632" w:firstLineChars="200"/>
      </w:pPr>
      <w:r>
        <w:rPr>
          <w:rFonts w:hint="eastAsia" w:ascii="黑体" w:hAnsi="黑体" w:eastAsia="黑体"/>
        </w:rPr>
        <w:t>第二十一条</w:t>
      </w:r>
      <w:r>
        <w:t xml:space="preserve">  检察长的回避，由检察委员会讨论决定；检察人员</w:t>
      </w:r>
      <w:r>
        <w:rPr>
          <w:rFonts w:hint="eastAsia"/>
        </w:rPr>
        <w:t>和</w:t>
      </w:r>
      <w:r>
        <w:t>其他人员的回避，由</w:t>
      </w:r>
      <w:r>
        <w:rPr>
          <w:rFonts w:hint="eastAsia"/>
        </w:rPr>
        <w:t>检察长</w:t>
      </w:r>
      <w:r>
        <w:t>决定。检察委员会讨论检察长回避问题时，由副检察长主持，检察长不得参加。</w:t>
      </w:r>
    </w:p>
    <w:p>
      <w:pPr>
        <w:ind w:firstLine="632" w:firstLineChars="200"/>
        <w:rPr>
          <w:rFonts w:ascii="仿宋_GB2312"/>
          <w:bCs/>
          <w:szCs w:val="28"/>
        </w:rPr>
      </w:pPr>
      <w:r>
        <w:rPr>
          <w:rFonts w:hint="eastAsia" w:ascii="黑体" w:hAnsi="黑体" w:eastAsia="黑体"/>
        </w:rPr>
        <w:t>第二十二条</w:t>
      </w:r>
      <w:r>
        <w:t xml:space="preserve">  人民检察院对当事人提出的回避申请，应当在三日内作出决定，并通知申请人。申请人对决定不服的，可以</w:t>
      </w:r>
      <w:r>
        <w:rPr>
          <w:rFonts w:hint="eastAsia"/>
        </w:rPr>
        <w:t>在接到决定时</w:t>
      </w:r>
      <w:r>
        <w:t>向原决定机关申请复议一次。人民检察院应当在三日内作出复议决定，并通知复议申请人。复议期间，被申请回避的人员不停止</w:t>
      </w:r>
      <w:r>
        <w:rPr>
          <w:rFonts w:hint="eastAsia"/>
        </w:rPr>
        <w:t>参与</w:t>
      </w:r>
      <w:r>
        <w:t>本案工作。</w:t>
      </w:r>
    </w:p>
    <w:p>
      <w:pPr>
        <w:jc w:val="center"/>
        <w:rPr>
          <w:rFonts w:hint="eastAsia" w:hAnsi="黑体" w:eastAsia="黑体"/>
          <w:szCs w:val="28"/>
        </w:rPr>
      </w:pPr>
    </w:p>
    <w:p>
      <w:pPr>
        <w:jc w:val="center"/>
        <w:rPr>
          <w:rFonts w:hint="eastAsia" w:hAnsi="黑体" w:eastAsia="黑体"/>
          <w:szCs w:val="28"/>
        </w:rPr>
      </w:pPr>
      <w:r>
        <w:rPr>
          <w:rFonts w:hint="eastAsia" w:hAnsi="黑体" w:eastAsia="黑体"/>
          <w:szCs w:val="28"/>
        </w:rPr>
        <w:t>第四章  受理</w:t>
      </w:r>
    </w:p>
    <w:p>
      <w:pPr>
        <w:jc w:val="center"/>
        <w:rPr>
          <w:rFonts w:hint="eastAsia" w:hAnsi="黑体" w:eastAsia="黑体"/>
          <w:szCs w:val="28"/>
        </w:rPr>
      </w:pPr>
    </w:p>
    <w:p>
      <w:pPr>
        <w:ind w:firstLine="632" w:firstLineChars="200"/>
        <w:rPr>
          <w:rFonts w:ascii="仿宋_GB2312"/>
          <w:bCs/>
          <w:szCs w:val="28"/>
        </w:rPr>
      </w:pPr>
      <w:r>
        <w:rPr>
          <w:rFonts w:hAnsi="黑体" w:eastAsia="黑体"/>
          <w:szCs w:val="28"/>
        </w:rPr>
        <w:t>第二十三条</w:t>
      </w:r>
      <w:r>
        <w:rPr>
          <w:rFonts w:eastAsia="黑体"/>
          <w:bCs/>
          <w:szCs w:val="28"/>
        </w:rPr>
        <w:t xml:space="preserve">  </w:t>
      </w:r>
      <w:r>
        <w:rPr>
          <w:rFonts w:ascii="仿宋_GB2312"/>
          <w:bCs/>
          <w:szCs w:val="28"/>
        </w:rPr>
        <w:t>民事诉讼监督案件的来源包括：</w:t>
      </w:r>
    </w:p>
    <w:p>
      <w:pPr>
        <w:widowControl/>
        <w:ind w:firstLine="632" w:firstLineChars="200"/>
        <w:rPr>
          <w:rFonts w:ascii="仿宋_GB2312"/>
          <w:bCs/>
          <w:szCs w:val="28"/>
        </w:rPr>
      </w:pPr>
      <w:r>
        <w:rPr>
          <w:rFonts w:ascii="仿宋_GB2312"/>
          <w:bCs/>
          <w:szCs w:val="28"/>
        </w:rPr>
        <w:t>（一）当事人向人民检察院申请监督；</w:t>
      </w:r>
    </w:p>
    <w:p>
      <w:pPr>
        <w:widowControl/>
        <w:ind w:firstLine="632" w:firstLineChars="200"/>
        <w:rPr>
          <w:rFonts w:ascii="仿宋_GB2312"/>
          <w:bCs/>
          <w:szCs w:val="28"/>
        </w:rPr>
      </w:pPr>
      <w:r>
        <w:rPr>
          <w:rFonts w:ascii="仿宋_GB2312"/>
          <w:bCs/>
          <w:szCs w:val="28"/>
        </w:rPr>
        <w:t>（二）当事人以外的公民、法人和其他组织向人民检察院控告、举报；</w:t>
      </w:r>
    </w:p>
    <w:p>
      <w:pPr>
        <w:widowControl/>
        <w:ind w:firstLine="632" w:firstLineChars="200"/>
        <w:rPr>
          <w:rFonts w:ascii="仿宋_GB2312"/>
          <w:bCs/>
          <w:szCs w:val="28"/>
        </w:rPr>
      </w:pPr>
      <w:r>
        <w:rPr>
          <w:rFonts w:ascii="仿宋_GB2312"/>
          <w:bCs/>
          <w:szCs w:val="28"/>
        </w:rPr>
        <w:t>（三）人民检察院依职权发现。</w:t>
      </w:r>
    </w:p>
    <w:p>
      <w:pPr>
        <w:widowControl/>
        <w:ind w:firstLine="632" w:firstLineChars="200"/>
        <w:rPr>
          <w:rFonts w:ascii="仿宋_GB2312"/>
          <w:bCs/>
          <w:szCs w:val="28"/>
        </w:rPr>
      </w:pPr>
      <w:r>
        <w:rPr>
          <w:rFonts w:hAnsi="黑体" w:eastAsia="黑体"/>
          <w:szCs w:val="28"/>
        </w:rPr>
        <w:t>第二十四条</w:t>
      </w:r>
      <w:r>
        <w:rPr>
          <w:rFonts w:eastAsia="黑体"/>
          <w:bCs/>
          <w:szCs w:val="28"/>
        </w:rPr>
        <w:t xml:space="preserve">  </w:t>
      </w:r>
      <w:r>
        <w:rPr>
          <w:rFonts w:ascii="仿宋_GB2312"/>
          <w:bCs/>
          <w:szCs w:val="28"/>
        </w:rPr>
        <w:t>有下列情形之一的，当事人可以向人民检察院申请监督：</w:t>
      </w:r>
    </w:p>
    <w:p>
      <w:pPr>
        <w:widowControl/>
        <w:ind w:firstLine="632" w:firstLineChars="200"/>
        <w:rPr>
          <w:rFonts w:ascii="仿宋_GB2312"/>
          <w:bCs/>
          <w:szCs w:val="28"/>
        </w:rPr>
      </w:pPr>
      <w:r>
        <w:rPr>
          <w:rFonts w:ascii="仿宋_GB2312"/>
          <w:bCs/>
          <w:szCs w:val="28"/>
        </w:rPr>
        <w:t>（一）已经发生法律效力的民事判决、裁定、调解书符合《中华人民共和国民事诉讼法》第二百零九条第一款规定的；</w:t>
      </w:r>
    </w:p>
    <w:p>
      <w:pPr>
        <w:widowControl/>
        <w:ind w:firstLine="632" w:firstLineChars="200"/>
        <w:rPr>
          <w:rFonts w:ascii="仿宋_GB2312"/>
          <w:bCs/>
          <w:szCs w:val="28"/>
        </w:rPr>
      </w:pPr>
      <w:r>
        <w:rPr>
          <w:rFonts w:ascii="仿宋_GB2312"/>
          <w:bCs/>
          <w:szCs w:val="28"/>
        </w:rPr>
        <w:t>（二）认为民事审判程序中审判人员存在违法行为的；</w:t>
      </w:r>
    </w:p>
    <w:p>
      <w:pPr>
        <w:widowControl/>
        <w:ind w:firstLine="632" w:firstLineChars="200"/>
        <w:rPr>
          <w:rFonts w:ascii="仿宋_GB2312"/>
          <w:bCs/>
          <w:szCs w:val="28"/>
        </w:rPr>
      </w:pPr>
      <w:r>
        <w:rPr>
          <w:rFonts w:ascii="仿宋_GB2312"/>
          <w:bCs/>
          <w:szCs w:val="28"/>
        </w:rPr>
        <w:t>（三）认为民事执行活动存在违法情形的。</w:t>
      </w:r>
    </w:p>
    <w:p>
      <w:pPr>
        <w:widowControl/>
        <w:ind w:firstLine="632" w:firstLineChars="200"/>
        <w:rPr>
          <w:rFonts w:ascii="仿宋_GB2312"/>
          <w:bCs/>
          <w:szCs w:val="28"/>
        </w:rPr>
      </w:pPr>
      <w:r>
        <w:rPr>
          <w:rFonts w:hAnsi="黑体" w:eastAsia="黑体"/>
          <w:szCs w:val="28"/>
        </w:rPr>
        <w:t>第二十五条</w:t>
      </w:r>
      <w:r>
        <w:rPr>
          <w:rFonts w:eastAsia="黑体"/>
          <w:b/>
          <w:bCs/>
          <w:szCs w:val="28"/>
        </w:rPr>
        <w:t xml:space="preserve">  </w:t>
      </w:r>
      <w:r>
        <w:rPr>
          <w:rFonts w:ascii="仿宋_GB2312"/>
          <w:bCs/>
          <w:szCs w:val="28"/>
        </w:rPr>
        <w:t>当事人向人民检察院申请监督，应当提交监督申请书、身份证明、相关法律文书及证据材料。提交证据材料的，应当附证据清单。</w:t>
      </w:r>
    </w:p>
    <w:p>
      <w:pPr>
        <w:ind w:firstLine="632" w:firstLineChars="200"/>
      </w:pPr>
      <w:r>
        <w:t>申请监督材料不齐备的，人民检察院应当要求申请人限期补齐，并明确告知应补齐的全部材料</w:t>
      </w:r>
      <w:r>
        <w:rPr>
          <w:rFonts w:hint="eastAsia"/>
        </w:rPr>
        <w:t>。</w:t>
      </w:r>
      <w:r>
        <w:t>申请人逾期未补齐的，视为撤回监督申请。</w:t>
      </w:r>
    </w:p>
    <w:p>
      <w:pPr>
        <w:ind w:firstLine="632" w:firstLineChars="200"/>
      </w:pPr>
      <w:r>
        <w:rPr>
          <w:rFonts w:hint="eastAsia" w:ascii="黑体" w:hAnsi="黑体" w:eastAsia="黑体"/>
        </w:rPr>
        <w:t>第二十六条</w:t>
      </w:r>
      <w:r>
        <w:t xml:space="preserve">  本规则第二十五条规定的监督申请书应当记明下列事项：</w:t>
      </w:r>
    </w:p>
    <w:p>
      <w:pPr>
        <w:ind w:firstLine="632" w:firstLineChars="200"/>
      </w:pPr>
      <w:r>
        <w:t>（一）申请人的姓名、性别、年龄、民族、职业、工作单位、住所、有效联系方式，法人或者其他组织的名称、住所和法定代表人或者主要负责人的姓名、职务、有效联系方式；</w:t>
      </w:r>
    </w:p>
    <w:p>
      <w:pPr>
        <w:ind w:firstLine="632" w:firstLineChars="200"/>
      </w:pPr>
      <w:r>
        <w:t>（二）其他当事人的姓名、性别、工作单位、住所、有效联系方式等信息，法人或者其他组织的名称、住所、负责人、有效联系方式等信息；</w:t>
      </w:r>
    </w:p>
    <w:p>
      <w:pPr>
        <w:ind w:firstLine="632" w:firstLineChars="200"/>
      </w:pPr>
      <w:r>
        <w:t>（三）申请监督请求和所依据的事实与理由。</w:t>
      </w:r>
    </w:p>
    <w:p>
      <w:pPr>
        <w:ind w:firstLine="632" w:firstLineChars="200"/>
      </w:pPr>
      <w:r>
        <w:rPr>
          <w:rFonts w:hint="eastAsia"/>
        </w:rPr>
        <w:t>申请</w:t>
      </w:r>
      <w:r>
        <w:t>人应当按照其他当事人的人数提交监督申请书副本。</w:t>
      </w:r>
    </w:p>
    <w:p>
      <w:pPr>
        <w:ind w:firstLine="632" w:firstLineChars="200"/>
      </w:pPr>
      <w:r>
        <w:rPr>
          <w:rFonts w:hint="eastAsia" w:ascii="黑体" w:hAnsi="黑体" w:eastAsia="黑体"/>
        </w:rPr>
        <w:t>第二十七条</w:t>
      </w:r>
      <w:r>
        <w:t xml:space="preserve">  本规则第二十五条规定的身份证明包括：</w:t>
      </w:r>
    </w:p>
    <w:p>
      <w:pPr>
        <w:ind w:firstLine="632" w:firstLineChars="200"/>
      </w:pPr>
      <w:r>
        <w:t>（一）自然人的居民身份证、军官证、士兵证、护照等能够证明本人身份的有效证件；</w:t>
      </w:r>
    </w:p>
    <w:p>
      <w:pPr>
        <w:ind w:firstLine="632" w:firstLineChars="200"/>
      </w:pPr>
      <w:r>
        <w:t>（二）法人或者其他组织的营业执照副本、组织机构代码证书和法定代表人或者主要负责人的身份证明等有效证照。</w:t>
      </w:r>
    </w:p>
    <w:p>
      <w:pPr>
        <w:ind w:firstLine="632" w:firstLineChars="200"/>
      </w:pPr>
      <w:r>
        <w:t>对当事人提交的身份证明，人民检察院经核对无误留存复印件。</w:t>
      </w:r>
    </w:p>
    <w:p>
      <w:pPr>
        <w:ind w:firstLine="632" w:firstLineChars="200"/>
      </w:pPr>
      <w:r>
        <w:rPr>
          <w:rFonts w:hint="eastAsia" w:ascii="黑体" w:hAnsi="黑体" w:eastAsia="黑体"/>
        </w:rPr>
        <w:t>第二十八条</w:t>
      </w:r>
      <w:r>
        <w:t xml:space="preserve">  本规则第二十五条规定的相关法律文书是指人民法院在该案件诉讼过程中作出的全部判决书、裁定书、决定书、调解书等法律文书。</w:t>
      </w:r>
    </w:p>
    <w:p>
      <w:pPr>
        <w:ind w:firstLine="632" w:firstLineChars="200"/>
      </w:pPr>
      <w:r>
        <w:rPr>
          <w:rFonts w:hint="eastAsia" w:ascii="黑体" w:hAnsi="黑体" w:eastAsia="黑体"/>
        </w:rPr>
        <w:t>第二十九条</w:t>
      </w:r>
      <w:r>
        <w:t xml:space="preserve"> </w:t>
      </w:r>
      <w:r>
        <w:rPr>
          <w:rFonts w:hint="eastAsia"/>
        </w:rPr>
        <w:t xml:space="preserve"> </w:t>
      </w:r>
      <w:r>
        <w:t>当事人申请监督，可以依照《中华人民共和国民事诉讼法》的规定委托代理人。</w:t>
      </w:r>
    </w:p>
    <w:p>
      <w:pPr>
        <w:ind w:firstLine="632" w:firstLineChars="200"/>
      </w:pPr>
      <w:r>
        <w:rPr>
          <w:rFonts w:hint="eastAsia" w:ascii="黑体" w:hAnsi="黑体" w:eastAsia="黑体"/>
        </w:rPr>
        <w:t>第三十条</w:t>
      </w:r>
      <w:r>
        <w:t xml:space="preserve">  当事人申请监督符合下列条件的，人民检察院应当受理：</w:t>
      </w:r>
    </w:p>
    <w:p>
      <w:pPr>
        <w:ind w:firstLine="632" w:firstLineChars="200"/>
      </w:pPr>
      <w:r>
        <w:t>（一）符合本规则第二十</w:t>
      </w:r>
      <w:r>
        <w:rPr>
          <w:rFonts w:hint="eastAsia"/>
        </w:rPr>
        <w:t>四</w:t>
      </w:r>
      <w:r>
        <w:t>条的规定；</w:t>
      </w:r>
    </w:p>
    <w:p>
      <w:pPr>
        <w:ind w:firstLine="632" w:firstLineChars="200"/>
      </w:pPr>
      <w:r>
        <w:t>（二）申请人提供的材料符合本规则第二十</w:t>
      </w:r>
      <w:r>
        <w:rPr>
          <w:rFonts w:hint="eastAsia"/>
        </w:rPr>
        <w:t>五</w:t>
      </w:r>
      <w:r>
        <w:t>条至第二十</w:t>
      </w:r>
      <w:r>
        <w:rPr>
          <w:rFonts w:hint="eastAsia"/>
        </w:rPr>
        <w:t>八</w:t>
      </w:r>
      <w:r>
        <w:t>条的规定；</w:t>
      </w:r>
    </w:p>
    <w:p>
      <w:pPr>
        <w:ind w:firstLine="632" w:firstLineChars="200"/>
      </w:pPr>
      <w:r>
        <w:t>（三）本院具有管辖权；</w:t>
      </w:r>
    </w:p>
    <w:p>
      <w:pPr>
        <w:ind w:firstLine="632" w:firstLineChars="200"/>
      </w:pPr>
      <w:r>
        <w:t>（四）不具有本规则规定的不予受理情形。</w:t>
      </w:r>
    </w:p>
    <w:p>
      <w:pPr>
        <w:ind w:firstLine="632" w:firstLineChars="200"/>
      </w:pPr>
      <w:r>
        <w:rPr>
          <w:rFonts w:hint="eastAsia" w:ascii="黑体" w:hAnsi="黑体" w:eastAsia="黑体"/>
        </w:rPr>
        <w:t>第三十一条</w:t>
      </w:r>
      <w:r>
        <w:t xml:space="preserve">  当事人根据《中华人民共和国民事诉讼法》第二百零九条</w:t>
      </w:r>
      <w:r>
        <w:rPr>
          <w:rFonts w:hint="eastAsia"/>
        </w:rPr>
        <w:t>第一款的规定</w:t>
      </w:r>
      <w:r>
        <w:t>向人民检察院申请监督，有下列情形之一的，人民检察院不予受理：</w:t>
      </w:r>
    </w:p>
    <w:p>
      <w:pPr>
        <w:ind w:firstLine="632" w:firstLineChars="200"/>
      </w:pPr>
      <w:r>
        <w:t>（一）当事人未向人民法院申请再审或者申请再审超过法律规定的期限的；</w:t>
      </w:r>
    </w:p>
    <w:p>
      <w:pPr>
        <w:ind w:firstLine="632" w:firstLineChars="200"/>
      </w:pPr>
      <w:r>
        <w:t>（</w:t>
      </w:r>
      <w:r>
        <w:rPr>
          <w:rFonts w:hint="eastAsia"/>
        </w:rPr>
        <w:t>二</w:t>
      </w:r>
      <w:r>
        <w:t>）人民法院正在对民事再审申请进行审查的，但超过三个月未对再审申请作出裁定的除外；</w:t>
      </w:r>
    </w:p>
    <w:p>
      <w:pPr>
        <w:ind w:firstLine="632" w:firstLineChars="200"/>
      </w:pPr>
      <w:r>
        <w:t>（</w:t>
      </w:r>
      <w:r>
        <w:rPr>
          <w:rFonts w:hint="eastAsia"/>
        </w:rPr>
        <w:t>三</w:t>
      </w:r>
      <w:r>
        <w:t>）人民法院已经裁定再审且尚未审结的；</w:t>
      </w:r>
    </w:p>
    <w:p>
      <w:pPr>
        <w:ind w:firstLine="632" w:firstLineChars="200"/>
      </w:pPr>
      <w:r>
        <w:t>（</w:t>
      </w:r>
      <w:r>
        <w:rPr>
          <w:rFonts w:hint="eastAsia"/>
        </w:rPr>
        <w:t>四</w:t>
      </w:r>
      <w:r>
        <w:t>）判决、调解解除婚姻关系的，但对财产分割部分不服的除外；</w:t>
      </w:r>
    </w:p>
    <w:p>
      <w:pPr>
        <w:ind w:firstLine="632" w:firstLineChars="200"/>
      </w:pPr>
      <w:r>
        <w:t>（</w:t>
      </w:r>
      <w:r>
        <w:rPr>
          <w:rFonts w:hint="eastAsia"/>
        </w:rPr>
        <w:t>五</w:t>
      </w:r>
      <w:r>
        <w:t>）人民检察院已经审查终结作出决定的；</w:t>
      </w:r>
    </w:p>
    <w:p>
      <w:pPr>
        <w:ind w:firstLine="632" w:firstLineChars="200"/>
      </w:pPr>
      <w:r>
        <w:t>（</w:t>
      </w:r>
      <w:r>
        <w:rPr>
          <w:rFonts w:hint="eastAsia"/>
        </w:rPr>
        <w:t>六</w:t>
      </w:r>
      <w:r>
        <w:t>）民事判决、裁定、调解书是人民法院根据人民检察院的抗诉或者再审检察建议再审后作出的；</w:t>
      </w:r>
    </w:p>
    <w:p>
      <w:pPr>
        <w:ind w:firstLine="632" w:firstLineChars="200"/>
      </w:pPr>
      <w:r>
        <w:t>（</w:t>
      </w:r>
      <w:r>
        <w:rPr>
          <w:rFonts w:hint="eastAsia"/>
        </w:rPr>
        <w:t>七</w:t>
      </w:r>
      <w:r>
        <w:t>）其他不应受理的情形。</w:t>
      </w:r>
    </w:p>
    <w:p>
      <w:pPr>
        <w:ind w:firstLine="632" w:firstLineChars="200"/>
      </w:pPr>
      <w:r>
        <w:rPr>
          <w:rFonts w:hint="eastAsia" w:ascii="黑体" w:hAnsi="黑体" w:eastAsia="黑体"/>
        </w:rPr>
        <w:t>第三十二条</w:t>
      </w:r>
      <w:r>
        <w:t xml:space="preserve">  对人民法院作出的一审民事判决、裁定，当事人依法可以上诉但未提出上诉，而依照《中华人民共和国民事诉讼法》第二百零九条第一款第一</w:t>
      </w:r>
      <w:r>
        <w:rPr>
          <w:rFonts w:hint="eastAsia"/>
        </w:rPr>
        <w:t>项</w:t>
      </w:r>
      <w:r>
        <w:t>、</w:t>
      </w:r>
      <w:r>
        <w:rPr>
          <w:rFonts w:hint="eastAsia"/>
        </w:rPr>
        <w:t>第</w:t>
      </w:r>
      <w:r>
        <w:t>二项的规定向人民检察院申请监督的，人民检察院不予受理，但有下列情形之一的除外：</w:t>
      </w:r>
    </w:p>
    <w:p>
      <w:pPr>
        <w:ind w:firstLine="632" w:firstLineChars="200"/>
      </w:pPr>
      <w:r>
        <w:t>（一）据以作出原判决、裁定的法律文书被撤销或者变更的；</w:t>
      </w:r>
    </w:p>
    <w:p>
      <w:pPr>
        <w:ind w:firstLine="632" w:firstLineChars="200"/>
      </w:pPr>
      <w:r>
        <w:t>（二）审判人员有贪污受贿、徇私舞弊、枉法裁判等严重违法行为的；</w:t>
      </w:r>
    </w:p>
    <w:p>
      <w:pPr>
        <w:ind w:firstLine="632" w:firstLineChars="200"/>
      </w:pPr>
      <w:r>
        <w:t>（三）人民法院送达法律文书违反法律规定，影响当事人行使上诉权的；</w:t>
      </w:r>
    </w:p>
    <w:p>
      <w:pPr>
        <w:ind w:firstLine="632" w:firstLineChars="200"/>
      </w:pPr>
      <w:r>
        <w:t>（四）当事人因自然灾害等不可抗力无法行使上诉权的；</w:t>
      </w:r>
    </w:p>
    <w:p>
      <w:pPr>
        <w:ind w:firstLine="632" w:firstLineChars="200"/>
      </w:pPr>
      <w:r>
        <w:t>（五）当事人因人身自由被剥夺、限制，或者因严重疾病等客观原因不能行使上诉权的；</w:t>
      </w:r>
    </w:p>
    <w:p>
      <w:pPr>
        <w:ind w:firstLine="632" w:firstLineChars="200"/>
      </w:pPr>
      <w:r>
        <w:t>（六）有证据证明他人以暴力、胁迫、欺诈等方式阻止当事人行使上诉权的；</w:t>
      </w:r>
    </w:p>
    <w:p>
      <w:pPr>
        <w:ind w:firstLine="632" w:firstLineChars="200"/>
      </w:pPr>
      <w:r>
        <w:t>（七）因其他不可归责于当事人的原因没有提出上诉的。</w:t>
      </w:r>
    </w:p>
    <w:p>
      <w:pPr>
        <w:ind w:firstLine="632" w:firstLineChars="200"/>
      </w:pPr>
      <w:r>
        <w:rPr>
          <w:rFonts w:hint="eastAsia" w:ascii="黑体" w:hAnsi="黑体" w:eastAsia="黑体"/>
        </w:rPr>
        <w:t>第三十三条</w:t>
      </w:r>
      <w:r>
        <w:t xml:space="preserve">  当事人认为民事审判程序中审判人员存在违法行为或者民事执行活动存在违法情形，向人民检察院申请监督，有下列情形之一的，人民检察院不予受理：</w:t>
      </w:r>
    </w:p>
    <w:p>
      <w:pPr>
        <w:ind w:firstLine="632" w:firstLineChars="200"/>
      </w:pPr>
      <w:r>
        <w:t>（一）法律规定可以提出异议、申请复议或者提起诉讼，当事人没有提出异议、申请复议或者提起诉讼的，但有正当理由的除外；</w:t>
      </w:r>
    </w:p>
    <w:p>
      <w:pPr>
        <w:ind w:firstLine="632" w:firstLineChars="200"/>
      </w:pPr>
      <w:r>
        <w:t>（二）当事人提出异议或者申请复议后，人民法院已经受理并正在审查处理的，但超过法定期间未作出处理的除外；</w:t>
      </w:r>
    </w:p>
    <w:p>
      <w:pPr>
        <w:ind w:firstLine="632" w:firstLineChars="200"/>
      </w:pPr>
      <w:r>
        <w:t>（三）其他不应受理的情形。</w:t>
      </w:r>
    </w:p>
    <w:p>
      <w:pPr>
        <w:ind w:firstLine="632" w:firstLineChars="200"/>
      </w:pPr>
      <w:r>
        <w:rPr>
          <w:rFonts w:hint="eastAsia" w:ascii="黑体" w:hAnsi="黑体" w:eastAsia="黑体"/>
        </w:rPr>
        <w:t>第三十四条</w:t>
      </w:r>
      <w:r>
        <w:t xml:space="preserve">  当事人根据《中华人民共和国民事诉讼法》第二百零九条第一款的规定向人民检察院申请</w:t>
      </w:r>
      <w:r>
        <w:rPr>
          <w:rFonts w:hint="eastAsia"/>
        </w:rPr>
        <w:t>检察建议或者抗诉</w:t>
      </w:r>
      <w:r>
        <w:t>，由作出生效民事判决、裁定、调解书的人民法院所在地同级人民检察院控告检察部门受理。</w:t>
      </w:r>
    </w:p>
    <w:p>
      <w:pPr>
        <w:ind w:firstLine="632" w:firstLineChars="200"/>
      </w:pPr>
      <w:r>
        <w:t>当事人认为</w:t>
      </w:r>
      <w:r>
        <w:rPr>
          <w:rFonts w:hint="eastAsia"/>
        </w:rPr>
        <w:t>民事</w:t>
      </w:r>
      <w:r>
        <w:t>审判程序中审判人员存在违法行为或者</w:t>
      </w:r>
      <w:r>
        <w:rPr>
          <w:rFonts w:hint="eastAsia"/>
        </w:rPr>
        <w:t>民事</w:t>
      </w:r>
      <w:r>
        <w:t>执行活动</w:t>
      </w:r>
      <w:r>
        <w:rPr>
          <w:rFonts w:hint="eastAsia"/>
        </w:rPr>
        <w:t>存在</w:t>
      </w:r>
      <w:r>
        <w:t>违</w:t>
      </w:r>
      <w:r>
        <w:rPr>
          <w:rFonts w:hint="eastAsia"/>
        </w:rPr>
        <w:t>法情形</w:t>
      </w:r>
      <w:r>
        <w:t>，向人民检察院申请监督的，由审理、执行案件的人民法院所在地同级人民检察院控告检察部门受理。</w:t>
      </w:r>
    </w:p>
    <w:p>
      <w:pPr>
        <w:ind w:firstLine="632" w:firstLineChars="200"/>
        <w:rPr>
          <w:rFonts w:hint="eastAsia"/>
        </w:rPr>
      </w:pPr>
      <w:r>
        <w:rPr>
          <w:rFonts w:hint="eastAsia" w:ascii="黑体" w:hAnsi="黑体" w:eastAsia="黑体"/>
        </w:rPr>
        <w:t>第三十五条</w:t>
      </w:r>
      <w:r>
        <w:rPr>
          <w:rFonts w:hint="eastAsia"/>
        </w:rPr>
        <w:t xml:space="preserve">  人民法院裁定驳回再审申请或者逾期未对再审申请作出裁定，当事人向人民检察院申请监督的，由作出原生效民事判决、裁定、调解书的人民法院所在地同级人民检察院控告检察部门受理。</w:t>
      </w:r>
    </w:p>
    <w:p>
      <w:pPr>
        <w:ind w:firstLine="632" w:firstLineChars="200"/>
      </w:pPr>
      <w:r>
        <w:rPr>
          <w:rFonts w:hint="eastAsia" w:ascii="黑体" w:hAnsi="黑体" w:eastAsia="黑体"/>
        </w:rPr>
        <w:t>第三十六条</w:t>
      </w:r>
      <w:r>
        <w:t xml:space="preserve">  人民检察院控告检察部门对监督申请，应当根据以下情形作出处理：</w:t>
      </w:r>
    </w:p>
    <w:p>
      <w:pPr>
        <w:ind w:firstLine="632" w:firstLineChars="200"/>
      </w:pPr>
      <w:r>
        <w:t>（一）符合受理条件的，应当依照本规则规定作出受理决定；</w:t>
      </w:r>
    </w:p>
    <w:p>
      <w:pPr>
        <w:ind w:firstLine="632" w:firstLineChars="200"/>
      </w:pPr>
      <w:r>
        <w:t>（二）属于人民检察院</w:t>
      </w:r>
      <w:r>
        <w:rPr>
          <w:rFonts w:hint="eastAsia"/>
        </w:rPr>
        <w:t>受理案件范围</w:t>
      </w:r>
      <w:r>
        <w:t>但不属于本院管辖的，应当告知申请人向有管辖权的人民检察院申请监督；</w:t>
      </w:r>
    </w:p>
    <w:p>
      <w:pPr>
        <w:ind w:firstLine="632" w:firstLineChars="200"/>
      </w:pPr>
      <w:r>
        <w:t>（三）不属于人民检察院</w:t>
      </w:r>
      <w:r>
        <w:rPr>
          <w:rFonts w:hint="eastAsia"/>
        </w:rPr>
        <w:t>受理案件范围</w:t>
      </w:r>
      <w:r>
        <w:t>的，应当告知申请人向有</w:t>
      </w:r>
      <w:r>
        <w:rPr>
          <w:rFonts w:hint="eastAsia"/>
        </w:rPr>
        <w:t>关</w:t>
      </w:r>
      <w:r>
        <w:t>机关反映；</w:t>
      </w:r>
    </w:p>
    <w:p>
      <w:pPr>
        <w:ind w:firstLine="632" w:firstLineChars="200"/>
        <w:rPr>
          <w:rFonts w:hint="eastAsia"/>
        </w:rPr>
      </w:pPr>
      <w:r>
        <w:t>（四）不符合受理条件，且申请人不撤回监督申请的，</w:t>
      </w:r>
      <w:r>
        <w:rPr>
          <w:rFonts w:hint="eastAsia"/>
        </w:rPr>
        <w:t>可以</w:t>
      </w:r>
      <w:r>
        <w:t>决定不予受理。</w:t>
      </w:r>
    </w:p>
    <w:p>
      <w:pPr>
        <w:ind w:firstLine="632" w:firstLineChars="200"/>
        <w:rPr>
          <w:rFonts w:hint="eastAsia"/>
        </w:rPr>
      </w:pPr>
      <w:r>
        <w:rPr>
          <w:rFonts w:hint="eastAsia"/>
        </w:rPr>
        <w:t>应当由下级人民检察院受理的，上级人民检察院应当在七日内将监督申请书及相关材料移交下级人民检察院。</w:t>
      </w:r>
    </w:p>
    <w:p>
      <w:pPr>
        <w:ind w:firstLine="632" w:firstLineChars="200"/>
      </w:pPr>
      <w:r>
        <w:rPr>
          <w:rFonts w:hint="eastAsia" w:ascii="黑体" w:hAnsi="黑体" w:eastAsia="黑体"/>
        </w:rPr>
        <w:t>第三十七条</w:t>
      </w:r>
      <w:r>
        <w:t xml:space="preserve">  控告检察部门应当在决定受理之日起三日内制作《受理通知书》，发送申请人，并告知其权利义务。</w:t>
      </w:r>
    </w:p>
    <w:p>
      <w:pPr>
        <w:ind w:firstLine="632" w:firstLineChars="200"/>
      </w:pPr>
      <w:r>
        <w:t>需要通知其他当事人的，应当将《受理通知书》和监督申请书副本发送其他当事人，并告知其权利义务。其他当事人</w:t>
      </w:r>
      <w:r>
        <w:rPr>
          <w:rFonts w:hint="eastAsia"/>
        </w:rPr>
        <w:t>可以</w:t>
      </w:r>
      <w:r>
        <w:t>在收到监督申请书副本之日起十五日内提出书面意见，不提出意见的不影响人民检察院对案件的审查。</w:t>
      </w:r>
    </w:p>
    <w:p>
      <w:pPr>
        <w:ind w:firstLine="632" w:firstLineChars="200"/>
      </w:pPr>
      <w:r>
        <w:rPr>
          <w:rFonts w:hint="eastAsia" w:ascii="黑体" w:hAnsi="黑体" w:eastAsia="黑体"/>
        </w:rPr>
        <w:t>第三十八条</w:t>
      </w:r>
      <w:r>
        <w:t xml:space="preserve">  控告检察部门应当在决定受理之日起三日内将案件材料移送本院民事检察部门，同时将《受理通知书》抄送本院案件管理部门。</w:t>
      </w:r>
    </w:p>
    <w:p>
      <w:pPr>
        <w:ind w:firstLine="632" w:firstLineChars="200"/>
      </w:pPr>
      <w:r>
        <w:rPr>
          <w:rFonts w:hint="eastAsia" w:ascii="黑体" w:hAnsi="黑体" w:eastAsia="黑体"/>
        </w:rPr>
        <w:t>第三十九条</w:t>
      </w:r>
      <w:r>
        <w:t xml:space="preserve">  当事人以外的公民、法人和其他组织认为</w:t>
      </w:r>
      <w:r>
        <w:rPr>
          <w:rFonts w:hint="eastAsia"/>
        </w:rPr>
        <w:t>人民法院</w:t>
      </w:r>
      <w:r>
        <w:t>民事审判</w:t>
      </w:r>
      <w:r>
        <w:rPr>
          <w:rFonts w:hint="eastAsia"/>
        </w:rPr>
        <w:t>程序中审判人员存在违法行为</w:t>
      </w:r>
      <w:r>
        <w:t>或者</w:t>
      </w:r>
      <w:r>
        <w:rPr>
          <w:rFonts w:hint="eastAsia"/>
        </w:rPr>
        <w:t>民事</w:t>
      </w:r>
      <w:r>
        <w:t>执行活动存在违法</w:t>
      </w:r>
      <w:r>
        <w:rPr>
          <w:rFonts w:hint="eastAsia"/>
        </w:rPr>
        <w:t>情形</w:t>
      </w:r>
      <w:r>
        <w:t>的，可以向同级人民检察院控告、举报。控告、举报由人民检察院控告检察部门受理。</w:t>
      </w:r>
    </w:p>
    <w:p>
      <w:pPr>
        <w:ind w:firstLine="632" w:firstLineChars="200"/>
      </w:pPr>
      <w:r>
        <w:t>控告检察部门对收到的控告、举报，应当依据《人民检察院信访工作规定》、《人民检察院举报工作规定》等办理。</w:t>
      </w:r>
    </w:p>
    <w:p>
      <w:pPr>
        <w:ind w:firstLine="632" w:firstLineChars="200"/>
        <w:rPr>
          <w:rFonts w:hint="eastAsia"/>
        </w:rPr>
      </w:pPr>
      <w:r>
        <w:rPr>
          <w:rFonts w:hint="eastAsia" w:ascii="黑体" w:hAnsi="黑体" w:eastAsia="黑体"/>
        </w:rPr>
        <w:t>第四十条</w:t>
      </w:r>
      <w:r>
        <w:rPr>
          <w:rFonts w:hint="eastAsia"/>
        </w:rPr>
        <w:t xml:space="preserve">  控告检察部门可以依据《人民检察院信访工作规定》，向下级人民检察院交办涉及民事诉讼监督的信访案件。</w:t>
      </w:r>
    </w:p>
    <w:p>
      <w:pPr>
        <w:ind w:firstLine="632" w:firstLineChars="200"/>
      </w:pPr>
      <w:r>
        <w:rPr>
          <w:rFonts w:hint="eastAsia" w:ascii="黑体" w:hAnsi="黑体" w:eastAsia="黑体"/>
        </w:rPr>
        <w:t>第四十一条</w:t>
      </w:r>
      <w:r>
        <w:t xml:space="preserve">  具有下列情形之一的民事案件，人民检察院应当依职权进行监督：</w:t>
      </w:r>
    </w:p>
    <w:p>
      <w:pPr>
        <w:ind w:firstLine="632" w:firstLineChars="200"/>
      </w:pPr>
      <w:r>
        <w:t>（一）损害国家利益或者社会公共利益的；</w:t>
      </w:r>
    </w:p>
    <w:p>
      <w:pPr>
        <w:ind w:firstLine="632" w:firstLineChars="200"/>
      </w:pPr>
      <w:r>
        <w:t>（二）审判、执行人员有贪污受贿</w:t>
      </w:r>
      <w:r>
        <w:rPr>
          <w:rFonts w:hint="eastAsia"/>
        </w:rPr>
        <w:t>、</w:t>
      </w:r>
      <w:r>
        <w:t>徇私舞弊</w:t>
      </w:r>
      <w:r>
        <w:rPr>
          <w:rFonts w:hint="eastAsia"/>
        </w:rPr>
        <w:t>、</w:t>
      </w:r>
      <w:r>
        <w:t>枉法裁判</w:t>
      </w:r>
      <w:r>
        <w:rPr>
          <w:rFonts w:hint="eastAsia"/>
        </w:rPr>
        <w:t>等</w:t>
      </w:r>
      <w:r>
        <w:t>行为的；</w:t>
      </w:r>
    </w:p>
    <w:p>
      <w:pPr>
        <w:ind w:firstLine="632" w:firstLineChars="200"/>
      </w:pPr>
      <w:r>
        <w:t>（三）依照有关规定需要人民检察院跟进监督的。</w:t>
      </w:r>
    </w:p>
    <w:p>
      <w:pPr>
        <w:ind w:firstLine="632" w:firstLineChars="200"/>
      </w:pPr>
      <w:r>
        <w:rPr>
          <w:rFonts w:hint="eastAsia" w:ascii="黑体" w:hAnsi="黑体" w:eastAsia="黑体"/>
        </w:rPr>
        <w:t>第四十二条</w:t>
      </w:r>
      <w:r>
        <w:t xml:space="preserve">  下级人民检察院提请抗诉、提请其他监督等案件，由上一级人民检察院案件管理部门受理。</w:t>
      </w:r>
    </w:p>
    <w:p>
      <w:pPr>
        <w:ind w:firstLine="632" w:firstLineChars="200"/>
      </w:pPr>
      <w:r>
        <w:t>依职权发现的民事诉讼监督案件，民事检察部门应当到案件管理部门登记受理。</w:t>
      </w:r>
    </w:p>
    <w:p>
      <w:pPr>
        <w:ind w:firstLine="632" w:firstLineChars="200"/>
      </w:pPr>
      <w:r>
        <w:rPr>
          <w:rFonts w:hint="eastAsia" w:ascii="黑体" w:hAnsi="黑体" w:eastAsia="黑体"/>
        </w:rPr>
        <w:t>第四十三条</w:t>
      </w:r>
      <w:r>
        <w:t xml:space="preserve">  案件管理部门接收案件材料后，应当在三日内登记并将案件材料和案件登记表移送民事检察部门；案件材料不符合规定的，应当要求补齐。</w:t>
      </w:r>
    </w:p>
    <w:p>
      <w:pPr>
        <w:ind w:firstLine="632" w:firstLineChars="200"/>
        <w:rPr>
          <w:rFonts w:ascii="仿宋_GB2312"/>
          <w:bCs/>
          <w:szCs w:val="28"/>
        </w:rPr>
      </w:pPr>
      <w:r>
        <w:t>案件管理部门</w:t>
      </w:r>
      <w:r>
        <w:rPr>
          <w:rFonts w:hint="eastAsia"/>
        </w:rPr>
        <w:t>登记</w:t>
      </w:r>
      <w:r>
        <w:t>受理后，需要通知当事人的，民事检察部门应当制作《受理通知书》，并在三日内发送当事人。</w:t>
      </w:r>
    </w:p>
    <w:p>
      <w:pPr>
        <w:widowControl/>
        <w:ind w:firstLine="632" w:firstLineChars="200"/>
        <w:rPr>
          <w:rFonts w:hint="eastAsia" w:ascii="黑体" w:hAnsi="黑体" w:eastAsia="黑体"/>
          <w:bCs/>
          <w:szCs w:val="28"/>
        </w:rPr>
      </w:pPr>
    </w:p>
    <w:p>
      <w:pPr>
        <w:jc w:val="center"/>
        <w:rPr>
          <w:rFonts w:hint="eastAsia" w:ascii="黑体" w:hAnsi="黑体" w:eastAsia="黑体"/>
        </w:rPr>
      </w:pPr>
      <w:r>
        <w:rPr>
          <w:rFonts w:hint="eastAsia" w:ascii="黑体" w:hAnsi="黑体" w:eastAsia="黑体"/>
        </w:rPr>
        <w:t>第五章  审查</w:t>
      </w:r>
    </w:p>
    <w:p>
      <w:pPr>
        <w:ind w:firstLine="632" w:firstLineChars="200"/>
        <w:rPr>
          <w:rFonts w:hint="eastAsia"/>
        </w:rPr>
      </w:pPr>
    </w:p>
    <w:p>
      <w:pPr>
        <w:jc w:val="center"/>
        <w:rPr>
          <w:rFonts w:hint="eastAsia"/>
        </w:rPr>
      </w:pPr>
      <w:r>
        <w:rPr>
          <w:rFonts w:hint="eastAsia" w:ascii="楷体_GB2312" w:hAnsi="楷体_GB2312" w:eastAsia="楷体_GB2312"/>
        </w:rPr>
        <w:t>第一节  一般规定</w:t>
      </w:r>
    </w:p>
    <w:p>
      <w:pPr>
        <w:ind w:firstLine="632" w:firstLineChars="200"/>
        <w:rPr>
          <w:rFonts w:hint="eastAsia"/>
        </w:rPr>
      </w:pPr>
    </w:p>
    <w:p>
      <w:pPr>
        <w:ind w:firstLine="632" w:firstLineChars="200"/>
        <w:rPr>
          <w:rFonts w:hint="eastAsia"/>
        </w:rPr>
      </w:pPr>
      <w:r>
        <w:rPr>
          <w:rFonts w:hint="eastAsia" w:ascii="黑体" w:hAnsi="黑体" w:eastAsia="黑体"/>
        </w:rPr>
        <w:t>第四十四条</w:t>
      </w:r>
      <w:r>
        <w:rPr>
          <w:rFonts w:hint="eastAsia"/>
        </w:rPr>
        <w:t xml:space="preserve">  民事检察部门负责对受理后的民事诉讼监督案件进行审查。</w:t>
      </w:r>
    </w:p>
    <w:p>
      <w:pPr>
        <w:ind w:firstLine="632" w:firstLineChars="200"/>
        <w:rPr>
          <w:rFonts w:hint="eastAsia"/>
        </w:rPr>
      </w:pPr>
      <w:r>
        <w:rPr>
          <w:rFonts w:hint="eastAsia" w:ascii="黑体" w:hAnsi="黑体" w:eastAsia="黑体"/>
        </w:rPr>
        <w:t>第四十五条</w:t>
      </w:r>
      <w:r>
        <w:rPr>
          <w:rFonts w:hint="eastAsia"/>
        </w:rPr>
        <w:t xml:space="preserve">  上级人民检察院可以将受理的民事诉讼监督案件交由有管辖权的下级人民检察院办理。交办的案件应当制作《交办通知书》，并将有关材料移送下级人民检察院。下级人民检察院应当依法办理，不得将案件再行交办，作出决定前应当报上级人民检察院审核同意。</w:t>
      </w:r>
    </w:p>
    <w:p>
      <w:pPr>
        <w:ind w:firstLine="632" w:firstLineChars="200"/>
        <w:rPr>
          <w:rFonts w:hint="eastAsia"/>
        </w:rPr>
      </w:pPr>
      <w:r>
        <w:rPr>
          <w:rFonts w:hint="eastAsia"/>
        </w:rPr>
        <w:t>交办案件需要通知当事人的，应当制作《通知书》，并发送当事人。</w:t>
      </w:r>
    </w:p>
    <w:p>
      <w:pPr>
        <w:ind w:firstLine="632" w:firstLineChars="200"/>
        <w:rPr>
          <w:rFonts w:hint="eastAsia"/>
        </w:rPr>
      </w:pPr>
      <w:r>
        <w:rPr>
          <w:rFonts w:hint="eastAsia" w:ascii="黑体" w:hAnsi="黑体" w:eastAsia="黑体"/>
        </w:rPr>
        <w:t>第四十六条</w:t>
      </w:r>
      <w:r>
        <w:rPr>
          <w:rFonts w:hint="eastAsia"/>
        </w:rPr>
        <w:t xml:space="preserve">  上级人民检察院可以将案件转有管辖权的下级人民检察院办理。转办案件应当制作《转办通知书》，并将有关材料移送下级人民检察院。</w:t>
      </w:r>
    </w:p>
    <w:p>
      <w:pPr>
        <w:ind w:firstLine="632" w:firstLineChars="200"/>
        <w:rPr>
          <w:rFonts w:hint="eastAsia"/>
        </w:rPr>
      </w:pPr>
      <w:r>
        <w:rPr>
          <w:rFonts w:hint="eastAsia"/>
        </w:rPr>
        <w:t>转办案件需要通知当事人的，应当制作《通知书》，并发送当事人。</w:t>
      </w:r>
    </w:p>
    <w:p>
      <w:pPr>
        <w:ind w:firstLine="632" w:firstLineChars="200"/>
        <w:rPr>
          <w:rFonts w:hint="eastAsia"/>
        </w:rPr>
      </w:pPr>
      <w:r>
        <w:rPr>
          <w:rFonts w:hint="eastAsia" w:ascii="黑体" w:hAnsi="黑体" w:eastAsia="黑体"/>
        </w:rPr>
        <w:t>第四十七条</w:t>
      </w:r>
      <w:r>
        <w:rPr>
          <w:rFonts w:hint="eastAsia"/>
        </w:rPr>
        <w:t xml:space="preserve">  人民检察院审查民事诉讼监督案件，应当围绕申请人的申请监督请求以及发现的其他情形，对人民法院民事诉讼活动是否合法进行审查。其他当事人也申请监督的，应当将其列为申请人，对其申请监督请求一并审查。</w:t>
      </w:r>
    </w:p>
    <w:p>
      <w:pPr>
        <w:ind w:firstLine="632" w:firstLineChars="200"/>
        <w:rPr>
          <w:rFonts w:hint="eastAsia"/>
        </w:rPr>
      </w:pPr>
      <w:r>
        <w:rPr>
          <w:rFonts w:hint="eastAsia" w:ascii="黑体" w:hAnsi="黑体" w:eastAsia="黑体"/>
        </w:rPr>
        <w:t>第四十八条</w:t>
      </w:r>
      <w:r>
        <w:rPr>
          <w:rFonts w:hint="eastAsia"/>
        </w:rPr>
        <w:t xml:space="preserve">  申请人或者其他当事人对提出的主张，应当提供证据材料。人民检察院收到当事人提交的证据材料，应当出具收据。</w:t>
      </w:r>
    </w:p>
    <w:p>
      <w:pPr>
        <w:ind w:firstLine="632" w:firstLineChars="200"/>
        <w:rPr>
          <w:rFonts w:hint="eastAsia"/>
        </w:rPr>
      </w:pPr>
      <w:r>
        <w:rPr>
          <w:rFonts w:hint="eastAsia" w:ascii="黑体" w:hAnsi="黑体" w:eastAsia="黑体"/>
        </w:rPr>
        <w:t>第四十九条</w:t>
      </w:r>
      <w:r>
        <w:rPr>
          <w:rFonts w:hint="eastAsia"/>
        </w:rPr>
        <w:t xml:space="preserve">  人民检察院应当告知当事人有申请回避的权利，并告知办理案件的检察人员、书记员等的姓名、法律职务。</w:t>
      </w:r>
    </w:p>
    <w:p>
      <w:pPr>
        <w:ind w:firstLine="632" w:firstLineChars="200"/>
        <w:rPr>
          <w:rFonts w:hint="eastAsia"/>
        </w:rPr>
      </w:pPr>
      <w:r>
        <w:rPr>
          <w:rFonts w:hint="eastAsia" w:ascii="黑体" w:hAnsi="黑体" w:eastAsia="黑体"/>
        </w:rPr>
        <w:t>第五十条</w:t>
      </w:r>
      <w:r>
        <w:rPr>
          <w:rFonts w:hint="eastAsia"/>
        </w:rPr>
        <w:t xml:space="preserve">  人民检察院审查案件，应当听取当事人意见，必要时可以听证或者调查核实有关情况。</w:t>
      </w:r>
    </w:p>
    <w:p>
      <w:pPr>
        <w:ind w:firstLine="632" w:firstLineChars="200"/>
        <w:rPr>
          <w:rFonts w:hint="eastAsia"/>
        </w:rPr>
      </w:pPr>
      <w:r>
        <w:rPr>
          <w:rFonts w:hint="eastAsia" w:ascii="黑体" w:hAnsi="黑体" w:eastAsia="黑体"/>
        </w:rPr>
        <w:t>第五十一条</w:t>
      </w:r>
      <w:r>
        <w:rPr>
          <w:rFonts w:hint="eastAsia"/>
        </w:rPr>
        <w:t xml:space="preserve">  人民检察院审查案件，可以依照有关规定调阅人民法院的诉讼卷宗。</w:t>
      </w:r>
    </w:p>
    <w:p>
      <w:pPr>
        <w:ind w:firstLine="632" w:firstLineChars="200"/>
        <w:rPr>
          <w:rFonts w:hint="eastAsia"/>
        </w:rPr>
      </w:pPr>
      <w:r>
        <w:rPr>
          <w:rFonts w:hint="eastAsia"/>
        </w:rPr>
        <w:t>通过拷贝电子卷、查阅、复制、摘录等方式能够满足办案需要的，可以不调阅诉讼卷宗。</w:t>
      </w:r>
    </w:p>
    <w:p>
      <w:pPr>
        <w:ind w:firstLine="632" w:firstLineChars="200"/>
        <w:rPr>
          <w:rFonts w:hint="eastAsia"/>
        </w:rPr>
      </w:pPr>
      <w:r>
        <w:rPr>
          <w:rFonts w:hint="eastAsia" w:ascii="黑体" w:hAnsi="黑体" w:eastAsia="黑体"/>
        </w:rPr>
        <w:t>第五十二条</w:t>
      </w:r>
      <w:r>
        <w:rPr>
          <w:rFonts w:hint="eastAsia"/>
        </w:rPr>
        <w:t xml:space="preserve">  承办人审查终结后，应当制作审查终结报告。审查终结报告应当全面、客观、公正地叙述案件事实，依据法律提出处理建议。</w:t>
      </w:r>
    </w:p>
    <w:p>
      <w:pPr>
        <w:ind w:firstLine="632" w:firstLineChars="200"/>
        <w:rPr>
          <w:rFonts w:hint="eastAsia"/>
        </w:rPr>
      </w:pPr>
      <w:r>
        <w:rPr>
          <w:rFonts w:hint="eastAsia"/>
        </w:rPr>
        <w:t>承办人通过审查监督申请书等材料即可以认定案件事实的，可以直接制作审查终结报告，提出处理建议。</w:t>
      </w:r>
    </w:p>
    <w:p>
      <w:pPr>
        <w:ind w:firstLine="632" w:firstLineChars="200"/>
        <w:rPr>
          <w:rFonts w:hint="eastAsia"/>
        </w:rPr>
      </w:pPr>
      <w:r>
        <w:rPr>
          <w:rFonts w:hint="eastAsia" w:ascii="黑体" w:hAnsi="黑体" w:eastAsia="黑体"/>
        </w:rPr>
        <w:t>第五十三条</w:t>
      </w:r>
      <w:r>
        <w:rPr>
          <w:rFonts w:hint="eastAsia"/>
        </w:rPr>
        <w:t xml:space="preserve">  案件应当经集体讨论，参加集体讨论的人员应当对案件事实、适用法律、处理建议等发表明确意见并说明理由。集体讨论意见应当在全面、客观地归纳讨论意见的基础上形成。</w:t>
      </w:r>
    </w:p>
    <w:p>
      <w:pPr>
        <w:ind w:firstLine="632" w:firstLineChars="200"/>
        <w:rPr>
          <w:rFonts w:hint="eastAsia"/>
        </w:rPr>
      </w:pPr>
      <w:r>
        <w:rPr>
          <w:rFonts w:hint="eastAsia"/>
        </w:rPr>
        <w:t>集体讨论形成的处理意见，由民事检察部门负责人提出审核意见后报检察长批准。</w:t>
      </w:r>
    </w:p>
    <w:p>
      <w:pPr>
        <w:ind w:firstLine="632" w:firstLineChars="200"/>
        <w:rPr>
          <w:rFonts w:hint="eastAsia"/>
        </w:rPr>
      </w:pPr>
      <w:r>
        <w:rPr>
          <w:rFonts w:hint="eastAsia"/>
        </w:rPr>
        <w:t>检察长认为必要的，可以提请检察委员会讨论决定。</w:t>
      </w:r>
    </w:p>
    <w:p>
      <w:pPr>
        <w:ind w:firstLine="632" w:firstLineChars="200"/>
        <w:rPr>
          <w:rFonts w:hint="eastAsia"/>
        </w:rPr>
      </w:pPr>
      <w:r>
        <w:rPr>
          <w:rFonts w:hint="eastAsia" w:ascii="黑体" w:hAnsi="黑体" w:eastAsia="黑体"/>
        </w:rPr>
        <w:t>第五十四条</w:t>
      </w:r>
      <w:r>
        <w:rPr>
          <w:rFonts w:hint="eastAsia"/>
        </w:rPr>
        <w:t xml:space="preserve">  人民检察院对审查终结的案件，应当区分情况作出下列决定：</w:t>
      </w:r>
    </w:p>
    <w:p>
      <w:pPr>
        <w:ind w:firstLine="632" w:firstLineChars="200"/>
        <w:rPr>
          <w:rFonts w:hint="eastAsia"/>
        </w:rPr>
      </w:pPr>
      <w:r>
        <w:rPr>
          <w:rFonts w:hint="eastAsia"/>
        </w:rPr>
        <w:t xml:space="preserve">（一）提出再审检察建议； </w:t>
      </w:r>
    </w:p>
    <w:p>
      <w:pPr>
        <w:ind w:firstLine="632" w:firstLineChars="200"/>
        <w:rPr>
          <w:rFonts w:hint="eastAsia"/>
        </w:rPr>
      </w:pPr>
      <w:r>
        <w:rPr>
          <w:rFonts w:hint="eastAsia"/>
        </w:rPr>
        <w:t>（二）提请抗诉；</w:t>
      </w:r>
    </w:p>
    <w:p>
      <w:pPr>
        <w:ind w:firstLine="632" w:firstLineChars="200"/>
        <w:rPr>
          <w:rFonts w:hint="eastAsia"/>
        </w:rPr>
      </w:pPr>
      <w:r>
        <w:rPr>
          <w:rFonts w:hint="eastAsia"/>
        </w:rPr>
        <w:t>（三）提出抗诉；</w:t>
      </w:r>
    </w:p>
    <w:p>
      <w:pPr>
        <w:ind w:firstLine="632" w:firstLineChars="200"/>
        <w:rPr>
          <w:rFonts w:hint="eastAsia"/>
        </w:rPr>
      </w:pPr>
      <w:r>
        <w:rPr>
          <w:rFonts w:hint="eastAsia"/>
        </w:rPr>
        <w:t>（四）提出检察建议；</w:t>
      </w:r>
    </w:p>
    <w:p>
      <w:pPr>
        <w:ind w:firstLine="632" w:firstLineChars="200"/>
        <w:rPr>
          <w:rFonts w:hint="eastAsia"/>
        </w:rPr>
      </w:pPr>
      <w:r>
        <w:rPr>
          <w:rFonts w:hint="eastAsia"/>
        </w:rPr>
        <w:t>（五）终结审查；</w:t>
      </w:r>
    </w:p>
    <w:p>
      <w:pPr>
        <w:ind w:firstLine="632" w:firstLineChars="200"/>
        <w:rPr>
          <w:rFonts w:hint="eastAsia"/>
        </w:rPr>
      </w:pPr>
      <w:r>
        <w:rPr>
          <w:rFonts w:hint="eastAsia"/>
        </w:rPr>
        <w:t>（六）不支持监督申请。</w:t>
      </w:r>
    </w:p>
    <w:p>
      <w:pPr>
        <w:ind w:firstLine="632" w:firstLineChars="200"/>
        <w:rPr>
          <w:rFonts w:hint="eastAsia"/>
        </w:rPr>
      </w:pPr>
      <w:r>
        <w:rPr>
          <w:rFonts w:hint="eastAsia"/>
        </w:rPr>
        <w:t>控告检察部门受理的案件，民事检察部门应当将案件办理结果书面告知控告检察部门。</w:t>
      </w:r>
    </w:p>
    <w:p>
      <w:pPr>
        <w:ind w:firstLine="632" w:firstLineChars="200"/>
        <w:rPr>
          <w:rFonts w:hint="eastAsia"/>
        </w:rPr>
      </w:pPr>
      <w:r>
        <w:rPr>
          <w:rFonts w:hint="eastAsia" w:ascii="黑体" w:hAnsi="黑体" w:eastAsia="黑体"/>
        </w:rPr>
        <w:t>第五十五条</w:t>
      </w:r>
      <w:r>
        <w:rPr>
          <w:rFonts w:hint="eastAsia"/>
        </w:rPr>
        <w:t xml:space="preserve">  人民检察院在办理民事诉讼监督案件过程中，当事人有和解意愿的，可以建议当事人自行和解。</w:t>
      </w:r>
    </w:p>
    <w:p>
      <w:pPr>
        <w:ind w:firstLine="632" w:firstLineChars="200"/>
        <w:rPr>
          <w:rFonts w:hint="eastAsia"/>
        </w:rPr>
      </w:pPr>
      <w:r>
        <w:rPr>
          <w:rFonts w:hint="eastAsia" w:ascii="黑体" w:hAnsi="黑体" w:eastAsia="黑体"/>
        </w:rPr>
        <w:t>第五十六条</w:t>
      </w:r>
      <w:r>
        <w:rPr>
          <w:rFonts w:hint="eastAsia"/>
        </w:rPr>
        <w:t xml:space="preserve">  人民检察院受理当事人申请对人民法院已经发生法律效力的民事判决、裁定、调解书监督的案件，应当在三个月内审查终结并作出决定。</w:t>
      </w:r>
    </w:p>
    <w:p>
      <w:pPr>
        <w:ind w:firstLine="632" w:firstLineChars="200"/>
        <w:rPr>
          <w:rFonts w:hint="eastAsia" w:ascii="仿宋_GB2312"/>
          <w:bCs/>
          <w:szCs w:val="28"/>
        </w:rPr>
      </w:pPr>
      <w:r>
        <w:rPr>
          <w:rFonts w:hint="eastAsia"/>
        </w:rPr>
        <w:t>对民事审判程序中审判人员违法行为监督案件和对民事执行活动监督案件的审查期限，依照前款规定执行。</w:t>
      </w:r>
    </w:p>
    <w:p>
      <w:pPr>
        <w:widowControl/>
        <w:autoSpaceDE w:val="0"/>
        <w:autoSpaceDN w:val="0"/>
        <w:jc w:val="center"/>
        <w:textAlignment w:val="baseline"/>
        <w:rPr>
          <w:rFonts w:hint="eastAsia" w:ascii="楷体_GB2312" w:hAnsi="楷体_GB2312" w:eastAsia="楷体_GB2312"/>
          <w:bCs/>
          <w:szCs w:val="32"/>
        </w:rPr>
      </w:pPr>
    </w:p>
    <w:p>
      <w:pPr>
        <w:widowControl/>
        <w:autoSpaceDE w:val="0"/>
        <w:autoSpaceDN w:val="0"/>
        <w:jc w:val="center"/>
        <w:textAlignment w:val="baseline"/>
        <w:rPr>
          <w:rFonts w:hint="eastAsia" w:ascii="楷体_GB2312" w:hAnsi="楷体_GB2312" w:eastAsia="楷体_GB2312"/>
          <w:bCs/>
          <w:szCs w:val="32"/>
        </w:rPr>
      </w:pPr>
      <w:r>
        <w:rPr>
          <w:rFonts w:hint="eastAsia" w:ascii="楷体_GB2312" w:hAnsi="楷体_GB2312" w:eastAsia="楷体_GB2312"/>
          <w:bCs/>
          <w:szCs w:val="32"/>
        </w:rPr>
        <w:t>第二节  听证</w:t>
      </w:r>
    </w:p>
    <w:p>
      <w:pPr>
        <w:widowControl/>
        <w:autoSpaceDE w:val="0"/>
        <w:autoSpaceDN w:val="0"/>
        <w:jc w:val="center"/>
        <w:textAlignment w:val="baseline"/>
        <w:rPr>
          <w:rFonts w:hint="eastAsia" w:ascii="楷体_GB2312" w:hAnsi="楷体_GB2312" w:eastAsia="楷体_GB2312"/>
          <w:bCs/>
          <w:szCs w:val="32"/>
        </w:rPr>
      </w:pPr>
    </w:p>
    <w:p>
      <w:pPr>
        <w:ind w:firstLine="632" w:firstLineChars="200"/>
        <w:rPr>
          <w:rFonts w:hint="eastAsia"/>
        </w:rPr>
      </w:pPr>
      <w:r>
        <w:rPr>
          <w:rFonts w:hint="eastAsia" w:ascii="黑体" w:hAnsi="黑体" w:eastAsia="黑体"/>
        </w:rPr>
        <w:t>第五十七条</w:t>
      </w:r>
      <w:r>
        <w:rPr>
          <w:rFonts w:hint="eastAsia"/>
        </w:rPr>
        <w:t xml:space="preserve">  人民检察院审查民事诉讼监督案件，认为确有必要的，可以组织有关当事人听证。</w:t>
      </w:r>
    </w:p>
    <w:p>
      <w:pPr>
        <w:ind w:firstLine="632" w:firstLineChars="200"/>
        <w:rPr>
          <w:rFonts w:hint="eastAsia"/>
        </w:rPr>
      </w:pPr>
      <w:r>
        <w:rPr>
          <w:rFonts w:hint="eastAsia"/>
        </w:rPr>
        <w:t>根据案件具体情况，可以邀请与案件没有利害关系的人大代表、政协委员、人民监督员、特约检察员、专家咨询委员、人民调解员或者当事人所在单位、居住地的居民委员会委员以及专家、学者等其他社会人士参加听证。</w:t>
      </w:r>
    </w:p>
    <w:p>
      <w:pPr>
        <w:ind w:firstLine="632" w:firstLineChars="200"/>
        <w:rPr>
          <w:rFonts w:hint="eastAsia"/>
        </w:rPr>
      </w:pPr>
      <w:r>
        <w:rPr>
          <w:rFonts w:hint="eastAsia" w:ascii="黑体" w:hAnsi="黑体" w:eastAsia="黑体"/>
        </w:rPr>
        <w:t>第五十八条</w:t>
      </w:r>
      <w:r>
        <w:rPr>
          <w:rFonts w:hint="eastAsia"/>
        </w:rPr>
        <w:t xml:space="preserve">  人民检察院组织听证，由承办该案件的检察人员主持，书记员负责记录。</w:t>
      </w:r>
    </w:p>
    <w:p>
      <w:pPr>
        <w:ind w:firstLine="632" w:firstLineChars="200"/>
        <w:rPr>
          <w:rFonts w:hint="eastAsia"/>
        </w:rPr>
      </w:pPr>
      <w:r>
        <w:rPr>
          <w:rFonts w:hint="eastAsia"/>
        </w:rPr>
        <w:t>听证应当在人民检察院专门听证场所内进行。</w:t>
      </w:r>
    </w:p>
    <w:p>
      <w:pPr>
        <w:ind w:firstLine="632" w:firstLineChars="200"/>
        <w:rPr>
          <w:rFonts w:hint="eastAsia"/>
        </w:rPr>
      </w:pPr>
      <w:r>
        <w:rPr>
          <w:rFonts w:hint="eastAsia" w:ascii="黑体" w:hAnsi="黑体" w:eastAsia="黑体"/>
        </w:rPr>
        <w:t>第五十九条</w:t>
      </w:r>
      <w:r>
        <w:rPr>
          <w:rFonts w:hint="eastAsia"/>
        </w:rPr>
        <w:t xml:space="preserve">  人民检察院组织听证，应当在听证三日前通知参加听证的当事人，并告知听证的时间、地点。</w:t>
      </w:r>
    </w:p>
    <w:p>
      <w:pPr>
        <w:ind w:firstLine="632" w:firstLineChars="200"/>
        <w:rPr>
          <w:rFonts w:hint="eastAsia"/>
        </w:rPr>
      </w:pPr>
      <w:r>
        <w:rPr>
          <w:rFonts w:hint="eastAsia" w:ascii="黑体" w:hAnsi="黑体" w:eastAsia="黑体"/>
        </w:rPr>
        <w:t>第六十条</w:t>
      </w:r>
      <w:r>
        <w:rPr>
          <w:rFonts w:hint="eastAsia"/>
        </w:rPr>
        <w:t xml:space="preserve">  参加听证的当事人和其他相关人员应当按时参加听证，当事人无正当理由缺席或者未经许可中途退席的，不影响听证程序的进行。</w:t>
      </w:r>
    </w:p>
    <w:p>
      <w:pPr>
        <w:ind w:firstLine="632" w:firstLineChars="200"/>
        <w:rPr>
          <w:rFonts w:hint="eastAsia"/>
        </w:rPr>
      </w:pPr>
      <w:r>
        <w:rPr>
          <w:rFonts w:hint="eastAsia" w:ascii="黑体" w:hAnsi="黑体" w:eastAsia="黑体"/>
        </w:rPr>
        <w:t>第六十一条</w:t>
      </w:r>
      <w:r>
        <w:rPr>
          <w:rFonts w:hint="eastAsia"/>
        </w:rPr>
        <w:t xml:space="preserve">  听证应当围绕民事诉讼监督案件中的事实认定和法律适用等问题进行。</w:t>
      </w:r>
    </w:p>
    <w:p>
      <w:pPr>
        <w:ind w:firstLine="632" w:firstLineChars="200"/>
        <w:rPr>
          <w:rFonts w:hint="eastAsia"/>
        </w:rPr>
      </w:pPr>
      <w:r>
        <w:rPr>
          <w:rFonts w:hint="eastAsia"/>
        </w:rPr>
        <w:t>对当事人提交的证据材料和人民检察院调查取得的证据，应当充分听取各方当事人的意见。</w:t>
      </w:r>
    </w:p>
    <w:p>
      <w:pPr>
        <w:ind w:firstLine="632" w:firstLineChars="200"/>
        <w:rPr>
          <w:rFonts w:hint="eastAsia"/>
        </w:rPr>
      </w:pPr>
      <w:r>
        <w:rPr>
          <w:rFonts w:hint="eastAsia" w:ascii="黑体" w:hAnsi="黑体" w:eastAsia="黑体"/>
        </w:rPr>
        <w:t>第六十二条</w:t>
      </w:r>
      <w:r>
        <w:rPr>
          <w:rFonts w:hint="eastAsia"/>
        </w:rPr>
        <w:t xml:space="preserve">  听证应当按照下列顺序进行：</w:t>
      </w:r>
    </w:p>
    <w:p>
      <w:pPr>
        <w:ind w:firstLine="632" w:firstLineChars="200"/>
        <w:rPr>
          <w:rFonts w:hint="eastAsia"/>
        </w:rPr>
      </w:pPr>
      <w:r>
        <w:rPr>
          <w:rFonts w:hint="eastAsia"/>
        </w:rPr>
        <w:t>（一）申请人陈述申请监督请求、事实和理由；</w:t>
      </w:r>
    </w:p>
    <w:p>
      <w:pPr>
        <w:ind w:firstLine="632" w:firstLineChars="200"/>
        <w:rPr>
          <w:rFonts w:hint="eastAsia"/>
        </w:rPr>
      </w:pPr>
      <w:r>
        <w:rPr>
          <w:rFonts w:hint="eastAsia"/>
        </w:rPr>
        <w:t>（二）其他当事人发表意见；</w:t>
      </w:r>
    </w:p>
    <w:p>
      <w:pPr>
        <w:ind w:firstLine="632" w:firstLineChars="200"/>
        <w:rPr>
          <w:rFonts w:hint="eastAsia"/>
        </w:rPr>
      </w:pPr>
      <w:r>
        <w:rPr>
          <w:rFonts w:hint="eastAsia"/>
        </w:rPr>
        <w:t>（三）申请人和其他当事人提交新证据的，应当出示并予以说明；</w:t>
      </w:r>
    </w:p>
    <w:p>
      <w:pPr>
        <w:ind w:firstLine="632" w:firstLineChars="200"/>
        <w:rPr>
          <w:rFonts w:hint="eastAsia"/>
        </w:rPr>
      </w:pPr>
      <w:r>
        <w:rPr>
          <w:rFonts w:hint="eastAsia"/>
        </w:rPr>
        <w:t>（四）出示人民检察院调查取得的证据；</w:t>
      </w:r>
    </w:p>
    <w:p>
      <w:pPr>
        <w:ind w:firstLine="632" w:firstLineChars="200"/>
        <w:rPr>
          <w:rFonts w:hint="eastAsia"/>
        </w:rPr>
      </w:pPr>
      <w:r>
        <w:rPr>
          <w:rFonts w:hint="eastAsia"/>
        </w:rPr>
        <w:t>（五）案件各方当事人陈述对听证中所出示证据的意见；</w:t>
      </w:r>
    </w:p>
    <w:p>
      <w:pPr>
        <w:ind w:firstLine="632" w:firstLineChars="200"/>
        <w:rPr>
          <w:rFonts w:hint="eastAsia"/>
        </w:rPr>
      </w:pPr>
      <w:r>
        <w:rPr>
          <w:rFonts w:hint="eastAsia"/>
        </w:rPr>
        <w:t>（六）申请人和其他当事人发表最后意见。</w:t>
      </w:r>
    </w:p>
    <w:p>
      <w:pPr>
        <w:ind w:firstLine="632" w:firstLineChars="200"/>
        <w:rPr>
          <w:rFonts w:hint="eastAsia"/>
        </w:rPr>
      </w:pPr>
      <w:r>
        <w:rPr>
          <w:rFonts w:hint="eastAsia" w:ascii="黑体" w:hAnsi="黑体" w:eastAsia="黑体"/>
        </w:rPr>
        <w:t>第六十三条</w:t>
      </w:r>
      <w:r>
        <w:rPr>
          <w:rFonts w:hint="eastAsia"/>
        </w:rPr>
        <w:t xml:space="preserve">  听证应当制作笔录，经当事人校阅后，由当事人签名或者盖章。拒绝签名盖章的，应当记明情况。</w:t>
      </w:r>
    </w:p>
    <w:p>
      <w:pPr>
        <w:ind w:firstLine="632" w:firstLineChars="200"/>
        <w:rPr>
          <w:rFonts w:hint="eastAsia"/>
        </w:rPr>
      </w:pPr>
      <w:r>
        <w:rPr>
          <w:rFonts w:hint="eastAsia" w:ascii="黑体" w:hAnsi="黑体" w:eastAsia="黑体"/>
        </w:rPr>
        <w:t>第六十四条</w:t>
      </w:r>
      <w:r>
        <w:rPr>
          <w:rFonts w:hint="eastAsia"/>
        </w:rPr>
        <w:t xml:space="preserve">  参加听证的人员应当服从听证主持人指挥。</w:t>
      </w:r>
    </w:p>
    <w:p>
      <w:pPr>
        <w:ind w:firstLine="632" w:firstLineChars="200"/>
        <w:rPr>
          <w:rFonts w:hint="eastAsia" w:ascii="仿宋_GB2312"/>
          <w:bCs/>
          <w:szCs w:val="28"/>
        </w:rPr>
      </w:pPr>
      <w:r>
        <w:rPr>
          <w:rFonts w:hint="eastAsia"/>
        </w:rPr>
        <w:t>对违反听证秩序的，人民检察院可以予以训诫，责令退出听证场所；对哄闹、冲击听证场所，侮辱、诽谤、威胁、殴打检察人员等严重扰乱听证秩序的，依法追究责任。</w:t>
      </w:r>
    </w:p>
    <w:p>
      <w:pPr>
        <w:ind w:firstLine="632" w:firstLineChars="200"/>
        <w:rPr>
          <w:rFonts w:hint="eastAsia"/>
        </w:rPr>
      </w:pPr>
    </w:p>
    <w:p>
      <w:pPr>
        <w:ind w:firstLine="632" w:firstLineChars="200"/>
        <w:rPr>
          <w:rFonts w:hint="eastAsia"/>
        </w:rPr>
      </w:pPr>
    </w:p>
    <w:p>
      <w:pPr>
        <w:ind w:firstLine="632" w:firstLineChars="200"/>
        <w:rPr>
          <w:rFonts w:hint="eastAsia"/>
        </w:rPr>
      </w:pPr>
    </w:p>
    <w:p>
      <w:pPr>
        <w:jc w:val="center"/>
        <w:rPr>
          <w:rFonts w:hint="eastAsia" w:ascii="楷体_GB2312" w:hAnsi="楷体_GB2312" w:eastAsia="楷体_GB2312"/>
        </w:rPr>
      </w:pPr>
      <w:r>
        <w:rPr>
          <w:rFonts w:hint="eastAsia" w:ascii="楷体_GB2312" w:hAnsi="楷体_GB2312" w:eastAsia="楷体_GB2312"/>
        </w:rPr>
        <w:t>第三节  调查核实</w:t>
      </w:r>
    </w:p>
    <w:p>
      <w:pPr>
        <w:ind w:firstLine="632" w:firstLineChars="200"/>
        <w:rPr>
          <w:rFonts w:hint="eastAsia"/>
        </w:rPr>
      </w:pPr>
    </w:p>
    <w:p>
      <w:pPr>
        <w:ind w:firstLine="632" w:firstLineChars="200"/>
        <w:rPr>
          <w:rFonts w:hint="eastAsia"/>
        </w:rPr>
      </w:pPr>
      <w:r>
        <w:rPr>
          <w:rFonts w:hint="eastAsia" w:ascii="黑体" w:hAnsi="黑体" w:eastAsia="黑体"/>
        </w:rPr>
        <w:t>第六十五条</w:t>
      </w:r>
      <w:r>
        <w:rPr>
          <w:rFonts w:hint="eastAsia"/>
        </w:rPr>
        <w:t xml:space="preserve">  人民检察院因履行法律监督职责提出检察建议或者抗诉的需要，有下列情形之一的，可以向当事人或者案外人调查核实有关情况：</w:t>
      </w:r>
    </w:p>
    <w:p>
      <w:pPr>
        <w:ind w:firstLine="632" w:firstLineChars="200"/>
        <w:rPr>
          <w:rFonts w:hint="eastAsia"/>
        </w:rPr>
      </w:pPr>
      <w:r>
        <w:rPr>
          <w:rFonts w:hint="eastAsia"/>
        </w:rPr>
        <w:t>（一）民事判决、裁定、调解书可能存在法律规定需要监督的情形，仅通过阅卷及审查现有材料难以认定的；</w:t>
      </w:r>
    </w:p>
    <w:p>
      <w:pPr>
        <w:ind w:firstLine="632" w:firstLineChars="200"/>
        <w:rPr>
          <w:rFonts w:hint="eastAsia"/>
        </w:rPr>
      </w:pPr>
      <w:r>
        <w:rPr>
          <w:rFonts w:hint="eastAsia"/>
        </w:rPr>
        <w:t>（二）民事审判程序中审判人员可能存在违法行为的；</w:t>
      </w:r>
    </w:p>
    <w:p>
      <w:pPr>
        <w:ind w:firstLine="632" w:firstLineChars="200"/>
        <w:rPr>
          <w:rFonts w:hint="eastAsia"/>
        </w:rPr>
      </w:pPr>
      <w:r>
        <w:rPr>
          <w:rFonts w:hint="eastAsia"/>
        </w:rPr>
        <w:t>（三）民事执行活动可能存在违法情形的；</w:t>
      </w:r>
    </w:p>
    <w:p>
      <w:pPr>
        <w:ind w:firstLine="632" w:firstLineChars="200"/>
        <w:rPr>
          <w:rFonts w:hint="eastAsia"/>
        </w:rPr>
      </w:pPr>
      <w:r>
        <w:rPr>
          <w:rFonts w:hint="eastAsia"/>
        </w:rPr>
        <w:t>（四）其他需要调查核实的情形。</w:t>
      </w:r>
    </w:p>
    <w:p>
      <w:pPr>
        <w:ind w:firstLine="632" w:firstLineChars="200"/>
        <w:rPr>
          <w:rFonts w:hint="eastAsia"/>
        </w:rPr>
      </w:pPr>
      <w:r>
        <w:rPr>
          <w:rFonts w:hint="eastAsia" w:ascii="黑体" w:hAnsi="黑体" w:eastAsia="黑体"/>
        </w:rPr>
        <w:t>第六十六条</w:t>
      </w:r>
      <w:r>
        <w:rPr>
          <w:rFonts w:hint="eastAsia"/>
        </w:rPr>
        <w:t xml:space="preserve">  人民检察院可以采取以下调查核实措施：</w:t>
      </w:r>
    </w:p>
    <w:p>
      <w:pPr>
        <w:ind w:firstLine="632" w:firstLineChars="200"/>
        <w:rPr>
          <w:rFonts w:hint="eastAsia"/>
        </w:rPr>
      </w:pPr>
      <w:r>
        <w:rPr>
          <w:rFonts w:hint="eastAsia"/>
        </w:rPr>
        <w:t>（一）查询、调取、复制相关证据材料；</w:t>
      </w:r>
    </w:p>
    <w:p>
      <w:pPr>
        <w:ind w:firstLine="632" w:firstLineChars="200"/>
        <w:rPr>
          <w:rFonts w:hint="eastAsia"/>
        </w:rPr>
      </w:pPr>
      <w:r>
        <w:rPr>
          <w:rFonts w:hint="eastAsia"/>
        </w:rPr>
        <w:t>（二）询问当事人或者案外人；</w:t>
      </w:r>
    </w:p>
    <w:p>
      <w:pPr>
        <w:ind w:firstLine="632" w:firstLineChars="200"/>
        <w:rPr>
          <w:rFonts w:hint="eastAsia"/>
        </w:rPr>
      </w:pPr>
      <w:r>
        <w:rPr>
          <w:rFonts w:hint="eastAsia"/>
        </w:rPr>
        <w:t>（三）咨询专业人员、相关部门或者行业协会等对专门问题的意见；</w:t>
      </w:r>
    </w:p>
    <w:p>
      <w:pPr>
        <w:ind w:firstLine="632" w:firstLineChars="200"/>
        <w:rPr>
          <w:rFonts w:hint="eastAsia"/>
        </w:rPr>
      </w:pPr>
      <w:r>
        <w:rPr>
          <w:rFonts w:hint="eastAsia"/>
        </w:rPr>
        <w:t>（四）委托鉴定、评估、审计；</w:t>
      </w:r>
    </w:p>
    <w:p>
      <w:pPr>
        <w:ind w:firstLine="632" w:firstLineChars="200"/>
        <w:rPr>
          <w:rFonts w:hint="eastAsia"/>
        </w:rPr>
      </w:pPr>
      <w:r>
        <w:rPr>
          <w:rFonts w:hint="eastAsia"/>
        </w:rPr>
        <w:t>（五）勘验物证、现场；</w:t>
      </w:r>
    </w:p>
    <w:p>
      <w:pPr>
        <w:ind w:firstLine="632" w:firstLineChars="200"/>
        <w:rPr>
          <w:rFonts w:hint="eastAsia"/>
        </w:rPr>
      </w:pPr>
      <w:r>
        <w:rPr>
          <w:rFonts w:hint="eastAsia"/>
        </w:rPr>
        <w:t>（六）查明案件事实所需要采取的其他措施。</w:t>
      </w:r>
    </w:p>
    <w:p>
      <w:pPr>
        <w:ind w:firstLine="632" w:firstLineChars="200"/>
        <w:rPr>
          <w:rFonts w:hint="eastAsia"/>
        </w:rPr>
      </w:pPr>
      <w:r>
        <w:rPr>
          <w:rFonts w:hint="eastAsia"/>
        </w:rPr>
        <w:t>人民检察院调查核实，不得采取限制人身自由和查封、扣押、冻结财产等强制性措施。</w:t>
      </w:r>
    </w:p>
    <w:p>
      <w:pPr>
        <w:ind w:firstLine="632" w:firstLineChars="200"/>
        <w:rPr>
          <w:rFonts w:hint="eastAsia"/>
        </w:rPr>
      </w:pPr>
      <w:r>
        <w:rPr>
          <w:rFonts w:hint="eastAsia" w:ascii="黑体" w:hAnsi="黑体" w:eastAsia="黑体"/>
        </w:rPr>
        <w:t>第六十七条</w:t>
      </w:r>
      <w:r>
        <w:rPr>
          <w:rFonts w:hint="eastAsia"/>
        </w:rPr>
        <w:t xml:space="preserve">  人民检察院可以就专门性问题书面或者口头咨询有关专业人员、相关部门或者行业协会的意见。口头咨询的，应当制作笔录，由接受咨询的专业人员签名或者盖章。拒绝签名盖章的，应当记明情况。</w:t>
      </w:r>
    </w:p>
    <w:p>
      <w:pPr>
        <w:ind w:firstLine="632" w:firstLineChars="200"/>
        <w:rPr>
          <w:rFonts w:hint="eastAsia"/>
        </w:rPr>
      </w:pPr>
      <w:r>
        <w:rPr>
          <w:rFonts w:hint="eastAsia" w:ascii="黑体" w:hAnsi="黑体" w:eastAsia="黑体"/>
        </w:rPr>
        <w:t>第六十八条</w:t>
      </w:r>
      <w:r>
        <w:rPr>
          <w:rFonts w:hint="eastAsia"/>
        </w:rPr>
        <w:t xml:space="preserve">  人民检察院对专门性问题认为需要鉴定、评估、审计的，可以委托具备资格的机构进行鉴定、评估、审计。</w:t>
      </w:r>
    </w:p>
    <w:p>
      <w:pPr>
        <w:ind w:firstLine="632" w:firstLineChars="200"/>
        <w:rPr>
          <w:rFonts w:hint="eastAsia"/>
        </w:rPr>
      </w:pPr>
      <w:r>
        <w:rPr>
          <w:rFonts w:hint="eastAsia"/>
        </w:rPr>
        <w:t>在诉讼过程中已经进行过鉴定、评估、审计的，一般不再委托鉴定、评估、审计。</w:t>
      </w:r>
    </w:p>
    <w:p>
      <w:pPr>
        <w:ind w:firstLine="632" w:firstLineChars="200"/>
        <w:rPr>
          <w:rFonts w:hint="eastAsia"/>
        </w:rPr>
      </w:pPr>
      <w:r>
        <w:rPr>
          <w:rFonts w:hint="eastAsia" w:ascii="黑体" w:hAnsi="黑体" w:eastAsia="黑体"/>
        </w:rPr>
        <w:t>第六十九条</w:t>
      </w:r>
      <w:r>
        <w:rPr>
          <w:rFonts w:hint="eastAsia"/>
        </w:rPr>
        <w:t xml:space="preserve">  人民检察院认为确有必要的，可以勘验物证或者现场。勘验人应当出示人民检察院的证件，并邀请当地基层组织或者当事人所在单位派人参加。当事人或者当事人的成年家属应当到场，拒不到场的，不影响勘验的进行。</w:t>
      </w:r>
    </w:p>
    <w:p>
      <w:pPr>
        <w:ind w:firstLine="632" w:firstLineChars="200"/>
        <w:rPr>
          <w:rFonts w:hint="eastAsia"/>
        </w:rPr>
      </w:pPr>
      <w:r>
        <w:rPr>
          <w:rFonts w:hint="eastAsia"/>
        </w:rPr>
        <w:t>勘验人应当将勘验情况和结果制作笔录，由勘验人、当事人和被邀参加人签名或者盖章。</w:t>
      </w:r>
    </w:p>
    <w:p>
      <w:pPr>
        <w:ind w:firstLine="632" w:firstLineChars="200"/>
        <w:rPr>
          <w:rFonts w:hint="eastAsia"/>
        </w:rPr>
      </w:pPr>
      <w:r>
        <w:rPr>
          <w:rFonts w:hint="eastAsia" w:ascii="黑体" w:hAnsi="黑体" w:eastAsia="黑体"/>
        </w:rPr>
        <w:t>第七十条</w:t>
      </w:r>
      <w:r>
        <w:rPr>
          <w:rFonts w:hint="eastAsia"/>
        </w:rPr>
        <w:t xml:space="preserve">  需要调查核实的，由承办人提出，部门负责人或者检察长批准。</w:t>
      </w:r>
    </w:p>
    <w:p>
      <w:pPr>
        <w:ind w:firstLine="632" w:firstLineChars="200"/>
        <w:rPr>
          <w:rFonts w:hint="eastAsia"/>
        </w:rPr>
      </w:pPr>
      <w:r>
        <w:rPr>
          <w:rFonts w:hint="eastAsia" w:ascii="黑体" w:hAnsi="黑体" w:eastAsia="黑体"/>
        </w:rPr>
        <w:t>第七十一条</w:t>
      </w:r>
      <w:r>
        <w:rPr>
          <w:rFonts w:hint="eastAsia"/>
        </w:rPr>
        <w:t xml:space="preserve">  人民检察院调查核实，应当由二人以上共同进行。</w:t>
      </w:r>
    </w:p>
    <w:p>
      <w:pPr>
        <w:ind w:firstLine="632" w:firstLineChars="200"/>
        <w:rPr>
          <w:rFonts w:hint="eastAsia"/>
        </w:rPr>
      </w:pPr>
      <w:r>
        <w:rPr>
          <w:rFonts w:hint="eastAsia"/>
        </w:rPr>
        <w:t>调查笔录经被调查人校阅后，由调查人、被调查人签名或者盖章。被调查人拒绝签名盖章的，应当记明情况。</w:t>
      </w:r>
    </w:p>
    <w:p>
      <w:pPr>
        <w:ind w:firstLine="632" w:firstLineChars="200"/>
        <w:rPr>
          <w:rFonts w:hint="eastAsia"/>
        </w:rPr>
      </w:pPr>
      <w:r>
        <w:rPr>
          <w:rFonts w:hint="eastAsia" w:ascii="黑体" w:hAnsi="黑体" w:eastAsia="黑体"/>
        </w:rPr>
        <w:t>第七十二条</w:t>
      </w:r>
      <w:r>
        <w:rPr>
          <w:rFonts w:hint="eastAsia"/>
        </w:rPr>
        <w:t xml:space="preserve">  人民检察院可以指令下级人民检察院或者委托外地人民检察院调查核实。</w:t>
      </w:r>
    </w:p>
    <w:p>
      <w:pPr>
        <w:ind w:firstLine="632" w:firstLineChars="200"/>
        <w:rPr>
          <w:rFonts w:hint="eastAsia"/>
        </w:rPr>
      </w:pPr>
      <w:r>
        <w:rPr>
          <w:rFonts w:hint="eastAsia"/>
        </w:rPr>
        <w:t>人民检察院指令调查或者委托调查的，应当发送《指令调查通知书》或者《委托调查函》，载明调查核实事项、证据线索及要求。受指令或者受委托人民检察院收到《指令调查通知书》或者《委托调查函》后，应当在十五日内完成调查核实工作并书面回复。因客观原因不能完成调查的，应当在上述期限内书面回复指令或者委托的人民检察院。</w:t>
      </w:r>
    </w:p>
    <w:p>
      <w:pPr>
        <w:ind w:firstLine="632" w:firstLineChars="200"/>
        <w:rPr>
          <w:rFonts w:hint="eastAsia"/>
        </w:rPr>
      </w:pPr>
      <w:r>
        <w:rPr>
          <w:rFonts w:hint="eastAsia"/>
        </w:rPr>
        <w:t>人民检察院到外地调查的，当地人民检察院应当配合。</w:t>
      </w:r>
    </w:p>
    <w:p>
      <w:pPr>
        <w:ind w:firstLine="632" w:firstLineChars="200"/>
        <w:rPr>
          <w:rFonts w:hint="eastAsia" w:ascii="仿宋_GB2312"/>
          <w:bCs/>
          <w:szCs w:val="28"/>
        </w:rPr>
      </w:pPr>
      <w:r>
        <w:rPr>
          <w:rFonts w:hint="eastAsia" w:ascii="黑体" w:hAnsi="黑体" w:eastAsia="黑体"/>
        </w:rPr>
        <w:t>第七十三条</w:t>
      </w:r>
      <w:r>
        <w:rPr>
          <w:rFonts w:hint="eastAsia"/>
        </w:rPr>
        <w:t xml:space="preserve">  人民检察院调查核实，有关单位和个人应当配合。拒绝或者妨碍人民检察院调查核实的，人民检察院可以向有关单位或者其上级主管部门提出检察建议，责令纠正；涉嫌犯罪的，依照规定移送有关机关处理。</w:t>
      </w:r>
    </w:p>
    <w:p>
      <w:pPr>
        <w:widowControl/>
        <w:ind w:firstLine="632" w:firstLineChars="200"/>
        <w:rPr>
          <w:rFonts w:hint="eastAsia" w:ascii="楷体_GB2312" w:hAnsi="楷体_GB2312" w:eastAsia="楷体_GB2312"/>
          <w:bCs/>
          <w:szCs w:val="32"/>
        </w:rPr>
      </w:pPr>
    </w:p>
    <w:p>
      <w:pPr>
        <w:widowControl/>
        <w:jc w:val="center"/>
        <w:rPr>
          <w:rFonts w:hint="eastAsia" w:ascii="楷体_GB2312" w:hAnsi="楷体_GB2312" w:eastAsia="楷体_GB2312"/>
          <w:bCs/>
          <w:szCs w:val="32"/>
        </w:rPr>
      </w:pPr>
      <w:r>
        <w:rPr>
          <w:rFonts w:hint="eastAsia" w:ascii="楷体_GB2312" w:hAnsi="楷体_GB2312" w:eastAsia="楷体_GB2312"/>
          <w:bCs/>
          <w:szCs w:val="32"/>
        </w:rPr>
        <w:t>第四节  中止审查和终结审查</w:t>
      </w:r>
    </w:p>
    <w:p>
      <w:pPr>
        <w:widowControl/>
        <w:ind w:firstLine="632" w:firstLineChars="200"/>
        <w:rPr>
          <w:rFonts w:hint="eastAsia" w:ascii="楷体_GB2312" w:hAnsi="楷体_GB2312" w:eastAsia="楷体_GB2312"/>
          <w:bCs/>
          <w:szCs w:val="32"/>
        </w:rPr>
      </w:pPr>
    </w:p>
    <w:p>
      <w:pPr>
        <w:widowControl/>
        <w:ind w:firstLine="632" w:firstLineChars="200"/>
        <w:rPr>
          <w:rFonts w:hint="eastAsia" w:ascii="仿宋_GB2312"/>
          <w:bCs/>
          <w:szCs w:val="28"/>
        </w:rPr>
      </w:pPr>
      <w:r>
        <w:rPr>
          <w:rFonts w:hint="eastAsia" w:ascii="黑体" w:hAnsi="黑体" w:eastAsia="黑体"/>
          <w:szCs w:val="28"/>
        </w:rPr>
        <w:t>第七十四条</w:t>
      </w:r>
      <w:r>
        <w:rPr>
          <w:rFonts w:hint="eastAsia" w:ascii="黑体" w:hAnsi="仿宋_GB2312" w:eastAsia="黑体"/>
          <w:bCs/>
          <w:szCs w:val="28"/>
        </w:rPr>
        <w:t xml:space="preserve">  </w:t>
      </w:r>
      <w:r>
        <w:rPr>
          <w:rFonts w:hint="eastAsia" w:ascii="仿宋_GB2312"/>
          <w:bCs/>
          <w:szCs w:val="28"/>
        </w:rPr>
        <w:t xml:space="preserve">有下列情形之一的，人民检察院可以中止审查： </w:t>
      </w:r>
    </w:p>
    <w:p>
      <w:pPr>
        <w:widowControl/>
        <w:ind w:firstLine="632" w:firstLineChars="200"/>
        <w:rPr>
          <w:rFonts w:hint="eastAsia" w:ascii="仿宋_GB2312"/>
          <w:bCs/>
          <w:szCs w:val="28"/>
        </w:rPr>
      </w:pPr>
      <w:r>
        <w:rPr>
          <w:rFonts w:hint="eastAsia" w:ascii="仿宋_GB2312"/>
          <w:bCs/>
          <w:szCs w:val="28"/>
        </w:rPr>
        <w:t>（一）申请监督的自然人死亡，需要等待继承人表明是否继续申请监督的；</w:t>
      </w:r>
    </w:p>
    <w:p>
      <w:pPr>
        <w:widowControl/>
        <w:ind w:firstLine="632" w:firstLineChars="200"/>
        <w:rPr>
          <w:rFonts w:hint="eastAsia" w:ascii="仿宋_GB2312"/>
          <w:bCs/>
          <w:szCs w:val="28"/>
        </w:rPr>
      </w:pPr>
      <w:r>
        <w:rPr>
          <w:rFonts w:hint="eastAsia" w:ascii="仿宋_GB2312"/>
          <w:bCs/>
          <w:szCs w:val="28"/>
        </w:rPr>
        <w:t>（二）申请监督的法人或者其他组织终止，尚未确定权利义务承受人的；</w:t>
      </w:r>
    </w:p>
    <w:p>
      <w:pPr>
        <w:widowControl/>
        <w:ind w:firstLine="632" w:firstLineChars="200"/>
        <w:rPr>
          <w:rFonts w:hint="eastAsia" w:ascii="仿宋_GB2312"/>
          <w:bCs/>
          <w:szCs w:val="28"/>
        </w:rPr>
      </w:pPr>
      <w:r>
        <w:rPr>
          <w:rFonts w:hint="eastAsia" w:ascii="仿宋_GB2312"/>
          <w:bCs/>
          <w:szCs w:val="28"/>
        </w:rPr>
        <w:t>（三）本案必须以另一案的处理结果为依据，而另一案尚未审结的；</w:t>
      </w:r>
    </w:p>
    <w:p>
      <w:pPr>
        <w:widowControl/>
        <w:ind w:firstLine="632" w:firstLineChars="200"/>
        <w:rPr>
          <w:rFonts w:hint="eastAsia" w:ascii="仿宋_GB2312"/>
          <w:bCs/>
          <w:szCs w:val="28"/>
        </w:rPr>
      </w:pPr>
      <w:r>
        <w:rPr>
          <w:rFonts w:hint="eastAsia" w:ascii="仿宋_GB2312"/>
          <w:bCs/>
          <w:szCs w:val="28"/>
        </w:rPr>
        <w:t>（四）其他可以中止审查的情形。</w:t>
      </w:r>
    </w:p>
    <w:p>
      <w:pPr>
        <w:widowControl/>
        <w:ind w:firstLine="632" w:firstLineChars="200"/>
        <w:rPr>
          <w:rFonts w:hint="eastAsia" w:ascii="仿宋_GB2312"/>
          <w:bCs/>
          <w:szCs w:val="28"/>
        </w:rPr>
      </w:pPr>
      <w:r>
        <w:rPr>
          <w:rFonts w:hint="eastAsia" w:ascii="仿宋_GB2312"/>
          <w:bCs/>
          <w:szCs w:val="28"/>
        </w:rPr>
        <w:t>中止审查的，应当制作《中止审查决定书》，并发送当事人。中止审查的原因消除后，应当恢复审查。</w:t>
      </w:r>
    </w:p>
    <w:p>
      <w:pPr>
        <w:widowControl/>
        <w:ind w:firstLine="632" w:firstLineChars="200"/>
        <w:rPr>
          <w:rFonts w:hint="eastAsia" w:ascii="仿宋_GB2312"/>
          <w:bCs/>
          <w:szCs w:val="28"/>
        </w:rPr>
      </w:pPr>
      <w:r>
        <w:rPr>
          <w:rFonts w:hint="eastAsia" w:ascii="黑体" w:hAnsi="黑体" w:eastAsia="黑体"/>
          <w:szCs w:val="28"/>
        </w:rPr>
        <w:t>第七十五条</w:t>
      </w:r>
      <w:r>
        <w:rPr>
          <w:rFonts w:hint="eastAsia" w:ascii="黑体" w:hAnsi="仿宋_GB2312" w:eastAsia="黑体"/>
          <w:b/>
          <w:bCs/>
          <w:szCs w:val="28"/>
        </w:rPr>
        <w:t xml:space="preserve"> </w:t>
      </w:r>
      <w:r>
        <w:rPr>
          <w:rFonts w:hint="eastAsia" w:ascii="黑体" w:hAnsi="仿宋_GB2312" w:eastAsia="黑体"/>
          <w:bCs/>
          <w:szCs w:val="28"/>
        </w:rPr>
        <w:t xml:space="preserve"> </w:t>
      </w:r>
      <w:r>
        <w:rPr>
          <w:rFonts w:hint="eastAsia" w:ascii="仿宋_GB2312"/>
          <w:bCs/>
          <w:szCs w:val="28"/>
        </w:rPr>
        <w:t>有下列情形之一的，人民检察院应当终结审查：</w:t>
      </w:r>
    </w:p>
    <w:p>
      <w:pPr>
        <w:widowControl/>
        <w:ind w:firstLine="632" w:firstLineChars="200"/>
        <w:rPr>
          <w:rFonts w:hint="eastAsia" w:ascii="仿宋_GB2312"/>
          <w:bCs/>
          <w:szCs w:val="28"/>
        </w:rPr>
      </w:pPr>
      <w:r>
        <w:rPr>
          <w:rFonts w:hint="eastAsia" w:ascii="仿宋_GB2312"/>
          <w:bCs/>
          <w:szCs w:val="28"/>
        </w:rPr>
        <w:t xml:space="preserve">（一）人民法院已经裁定再审或者已经纠正违法行为的； </w:t>
      </w:r>
    </w:p>
    <w:p>
      <w:pPr>
        <w:widowControl/>
        <w:ind w:firstLine="632" w:firstLineChars="200"/>
        <w:rPr>
          <w:rFonts w:hint="eastAsia" w:ascii="仿宋_GB2312"/>
          <w:bCs/>
          <w:szCs w:val="28"/>
        </w:rPr>
      </w:pPr>
      <w:r>
        <w:rPr>
          <w:rFonts w:hint="eastAsia" w:ascii="仿宋_GB2312"/>
          <w:bCs/>
          <w:szCs w:val="28"/>
        </w:rPr>
        <w:t>（二）申请人撤回监督申请或者当事人达成和解协议，且不损害国家利益、社会公共利益或者他人合法权益的；</w:t>
      </w:r>
    </w:p>
    <w:p>
      <w:pPr>
        <w:widowControl/>
        <w:ind w:firstLine="632" w:firstLineChars="200"/>
        <w:rPr>
          <w:rFonts w:hint="eastAsia" w:ascii="仿宋_GB2312"/>
          <w:bCs/>
          <w:szCs w:val="28"/>
        </w:rPr>
      </w:pPr>
      <w:r>
        <w:rPr>
          <w:rFonts w:hint="eastAsia" w:ascii="仿宋_GB2312"/>
          <w:bCs/>
          <w:szCs w:val="28"/>
        </w:rPr>
        <w:t>（三）申请监督的自然人死亡，没有继承人或者继承人放弃申请，且没有发现其他应当监督的违法情形的；</w:t>
      </w:r>
    </w:p>
    <w:p>
      <w:pPr>
        <w:widowControl/>
        <w:ind w:firstLine="632" w:firstLineChars="200"/>
        <w:rPr>
          <w:rFonts w:hint="eastAsia" w:ascii="仿宋_GB2312"/>
          <w:bCs/>
          <w:szCs w:val="28"/>
        </w:rPr>
      </w:pPr>
      <w:r>
        <w:rPr>
          <w:rFonts w:hint="eastAsia" w:ascii="仿宋_GB2312"/>
          <w:bCs/>
          <w:szCs w:val="28"/>
        </w:rPr>
        <w:t>（四）申请监督的法人或者其他组织终止，没有权利义务承受人或者权利义务承受人放弃申请，且没有发现其他应当监督的违法情形的；</w:t>
      </w:r>
    </w:p>
    <w:p>
      <w:pPr>
        <w:widowControl/>
        <w:ind w:firstLine="632" w:firstLineChars="200"/>
        <w:rPr>
          <w:rFonts w:hint="eastAsia" w:ascii="仿宋_GB2312"/>
          <w:bCs/>
          <w:szCs w:val="28"/>
        </w:rPr>
      </w:pPr>
      <w:r>
        <w:rPr>
          <w:rFonts w:hint="eastAsia" w:ascii="仿宋_GB2312"/>
          <w:bCs/>
          <w:szCs w:val="28"/>
        </w:rPr>
        <w:t>（五）发现已经受理的案件不符合受理条件的；</w:t>
      </w:r>
    </w:p>
    <w:p>
      <w:pPr>
        <w:widowControl/>
        <w:ind w:firstLine="632" w:firstLineChars="200"/>
        <w:rPr>
          <w:rFonts w:hint="eastAsia" w:ascii="仿宋_GB2312"/>
          <w:bCs/>
          <w:szCs w:val="28"/>
        </w:rPr>
      </w:pPr>
      <w:r>
        <w:rPr>
          <w:rFonts w:hint="eastAsia" w:ascii="仿宋_GB2312"/>
          <w:bCs/>
          <w:szCs w:val="28"/>
        </w:rPr>
        <w:t>（六）人民检察院依职权发现的案件，经审查不需要采取监督措施的；</w:t>
      </w:r>
    </w:p>
    <w:p>
      <w:pPr>
        <w:widowControl/>
        <w:ind w:firstLine="632" w:firstLineChars="200"/>
        <w:rPr>
          <w:rFonts w:hint="eastAsia" w:ascii="仿宋_GB2312"/>
          <w:bCs/>
          <w:szCs w:val="28"/>
        </w:rPr>
      </w:pPr>
      <w:r>
        <w:rPr>
          <w:rFonts w:hint="eastAsia" w:ascii="仿宋_GB2312"/>
          <w:bCs/>
          <w:szCs w:val="28"/>
        </w:rPr>
        <w:t>（七）其他应当终结审查的情形。</w:t>
      </w:r>
    </w:p>
    <w:p>
      <w:pPr>
        <w:widowControl/>
        <w:ind w:firstLine="632" w:firstLineChars="200"/>
        <w:rPr>
          <w:rFonts w:hint="eastAsia" w:ascii="仿宋_GB2312"/>
          <w:bCs/>
          <w:szCs w:val="28"/>
        </w:rPr>
      </w:pPr>
      <w:r>
        <w:rPr>
          <w:rFonts w:hint="eastAsia" w:ascii="仿宋_GB2312"/>
          <w:bCs/>
          <w:szCs w:val="28"/>
        </w:rPr>
        <w:t>终结审查的，应当制作《终结审查决定书》，需要通知当事人的，发送当事人。</w:t>
      </w:r>
    </w:p>
    <w:p>
      <w:pPr>
        <w:rPr>
          <w:rFonts w:hint="eastAsia"/>
        </w:rPr>
      </w:pPr>
    </w:p>
    <w:p>
      <w:pPr>
        <w:jc w:val="center"/>
        <w:rPr>
          <w:rFonts w:hint="eastAsia" w:ascii="黑体" w:hAnsi="黑体" w:eastAsia="黑体"/>
        </w:rPr>
      </w:pPr>
      <w:r>
        <w:rPr>
          <w:rFonts w:hint="eastAsia" w:ascii="黑体" w:hAnsi="黑体" w:eastAsia="黑体"/>
        </w:rPr>
        <w:t>第六章  对生效判决、裁定、调解书的监督</w:t>
      </w:r>
    </w:p>
    <w:p>
      <w:pPr>
        <w:jc w:val="center"/>
        <w:rPr>
          <w:rFonts w:hint="eastAsia"/>
        </w:rPr>
      </w:pPr>
    </w:p>
    <w:p>
      <w:pPr>
        <w:jc w:val="center"/>
        <w:rPr>
          <w:rFonts w:hint="eastAsia"/>
        </w:rPr>
      </w:pPr>
      <w:r>
        <w:rPr>
          <w:rFonts w:hint="eastAsia" w:ascii="楷体_GB2312" w:hAnsi="楷体_GB2312" w:eastAsia="楷体_GB2312"/>
        </w:rPr>
        <w:t>第一节  一般规定</w:t>
      </w:r>
    </w:p>
    <w:p>
      <w:pPr>
        <w:ind w:firstLine="632" w:firstLineChars="200"/>
        <w:rPr>
          <w:rFonts w:hint="eastAsia"/>
        </w:rPr>
      </w:pPr>
    </w:p>
    <w:p>
      <w:pPr>
        <w:ind w:firstLine="632" w:firstLineChars="200"/>
        <w:rPr>
          <w:rFonts w:hint="eastAsia"/>
        </w:rPr>
      </w:pPr>
      <w:r>
        <w:rPr>
          <w:rFonts w:hint="eastAsia" w:ascii="黑体" w:hAnsi="黑体" w:eastAsia="黑体"/>
        </w:rPr>
        <w:t>第七十六条</w:t>
      </w:r>
      <w:r>
        <w:rPr>
          <w:rFonts w:hint="eastAsia"/>
        </w:rPr>
        <w:t xml:space="preserve">  人民检察院发现人民法院已经发生法律效力的民事判决、裁定有《中华人民共和国民事诉讼法》第二百条规定情形之一的，依法向人民法院提出再审检察建议或者抗诉。</w:t>
      </w:r>
    </w:p>
    <w:p>
      <w:pPr>
        <w:ind w:firstLine="632" w:firstLineChars="200"/>
        <w:rPr>
          <w:rFonts w:hint="eastAsia"/>
        </w:rPr>
      </w:pPr>
      <w:r>
        <w:rPr>
          <w:rFonts w:hint="eastAsia" w:ascii="黑体" w:hAnsi="黑体" w:eastAsia="黑体"/>
        </w:rPr>
        <w:t>第七十七条</w:t>
      </w:r>
      <w:r>
        <w:rPr>
          <w:rFonts w:hint="eastAsia"/>
        </w:rPr>
        <w:t xml:space="preserve">  人民检察院发现民事调解书损害国家利益、社会公共利益的，依法向人民法院提出再审检察建议或者抗诉。</w:t>
      </w:r>
    </w:p>
    <w:p>
      <w:pPr>
        <w:ind w:firstLine="632" w:firstLineChars="200"/>
        <w:rPr>
          <w:rFonts w:hint="eastAsia"/>
        </w:rPr>
      </w:pPr>
      <w:r>
        <w:rPr>
          <w:rFonts w:hint="eastAsia" w:ascii="黑体" w:hAnsi="黑体" w:eastAsia="黑体"/>
        </w:rPr>
        <w:t>第七十八条</w:t>
      </w:r>
      <w:r>
        <w:rPr>
          <w:rFonts w:hint="eastAsia"/>
        </w:rPr>
        <w:t xml:space="preserve">  下列证据，应当认定为《中华人民共和国民事诉讼法》第二百条第一项规定的“新的证据”：</w:t>
      </w:r>
    </w:p>
    <w:p>
      <w:pPr>
        <w:ind w:firstLine="632" w:firstLineChars="200"/>
        <w:rPr>
          <w:rFonts w:hint="eastAsia"/>
        </w:rPr>
      </w:pPr>
      <w:r>
        <w:rPr>
          <w:rFonts w:hint="eastAsia"/>
        </w:rPr>
        <w:t>（一）原审庭审结束前已客观存在但庭审结束后新发现的证据；</w:t>
      </w:r>
    </w:p>
    <w:p>
      <w:pPr>
        <w:ind w:firstLine="632" w:firstLineChars="200"/>
        <w:rPr>
          <w:rFonts w:hint="eastAsia"/>
        </w:rPr>
      </w:pPr>
      <w:r>
        <w:rPr>
          <w:rFonts w:hint="eastAsia"/>
        </w:rPr>
        <w:t>（二）原审庭审结束前已经发现，但因客观原因无法取得或者在规定的期限内不能提供的证据；</w:t>
      </w:r>
    </w:p>
    <w:p>
      <w:pPr>
        <w:ind w:firstLine="632" w:firstLineChars="200"/>
        <w:rPr>
          <w:rFonts w:hint="eastAsia"/>
        </w:rPr>
      </w:pPr>
      <w:r>
        <w:rPr>
          <w:rFonts w:hint="eastAsia"/>
        </w:rPr>
        <w:t>（三）原审庭审结束后原作出鉴定意见、勘验笔录者重新鉴定、勘验，推翻原意见的证据；</w:t>
      </w:r>
    </w:p>
    <w:p>
      <w:pPr>
        <w:ind w:firstLine="632" w:firstLineChars="200"/>
        <w:rPr>
          <w:rFonts w:hint="eastAsia"/>
        </w:rPr>
      </w:pPr>
      <w:r>
        <w:rPr>
          <w:rFonts w:hint="eastAsia"/>
        </w:rPr>
        <w:t>（四）当事人在原审中提供的，原审未予质证、认证，但足以推翻原判决、裁定的主要证据。</w:t>
      </w:r>
    </w:p>
    <w:p>
      <w:pPr>
        <w:ind w:firstLine="632" w:firstLineChars="200"/>
        <w:rPr>
          <w:rFonts w:hint="eastAsia"/>
        </w:rPr>
      </w:pPr>
      <w:r>
        <w:rPr>
          <w:rFonts w:hint="eastAsia" w:ascii="黑体" w:hAnsi="黑体" w:eastAsia="黑体"/>
        </w:rPr>
        <w:t>第七十九条</w:t>
      </w:r>
      <w:r>
        <w:rPr>
          <w:rFonts w:hint="eastAsia"/>
        </w:rPr>
        <w:t xml:space="preserve">  有下列情形之一的，应当认定为《中华人民共和国民事诉讼法》第二百条第二项规定的“认定的基本事实缺乏证据证明”：</w:t>
      </w:r>
    </w:p>
    <w:p>
      <w:pPr>
        <w:ind w:firstLine="632" w:firstLineChars="200"/>
        <w:rPr>
          <w:rFonts w:hint="eastAsia"/>
        </w:rPr>
      </w:pPr>
      <w:r>
        <w:rPr>
          <w:rFonts w:hint="eastAsia"/>
        </w:rPr>
        <w:t>（一）认定的基本事实没有证据支持，或者认定的基本事实所依据的证据虚假、缺乏证明力的；</w:t>
      </w:r>
    </w:p>
    <w:p>
      <w:pPr>
        <w:ind w:firstLine="632" w:firstLineChars="200"/>
        <w:rPr>
          <w:rFonts w:hint="eastAsia"/>
        </w:rPr>
      </w:pPr>
      <w:r>
        <w:rPr>
          <w:rFonts w:hint="eastAsia"/>
        </w:rPr>
        <w:t>（二）认定的基本事实所依据的证据不合法的；</w:t>
      </w:r>
    </w:p>
    <w:p>
      <w:pPr>
        <w:ind w:firstLine="632" w:firstLineChars="200"/>
        <w:rPr>
          <w:rFonts w:hint="eastAsia"/>
        </w:rPr>
      </w:pPr>
      <w:r>
        <w:rPr>
          <w:rFonts w:hint="eastAsia"/>
        </w:rPr>
        <w:t>（三）对基本事实的认定违反逻辑推理或者日常生活法则的；</w:t>
      </w:r>
    </w:p>
    <w:p>
      <w:pPr>
        <w:ind w:firstLine="632" w:firstLineChars="200"/>
        <w:rPr>
          <w:rFonts w:hint="eastAsia"/>
        </w:rPr>
      </w:pPr>
      <w:r>
        <w:rPr>
          <w:rFonts w:hint="eastAsia"/>
        </w:rPr>
        <w:t>（四）认定的基本事实缺乏证据证明的其他情形。</w:t>
      </w:r>
    </w:p>
    <w:p>
      <w:pPr>
        <w:ind w:firstLine="632" w:firstLineChars="200"/>
        <w:rPr>
          <w:rFonts w:hint="eastAsia"/>
        </w:rPr>
      </w:pPr>
      <w:r>
        <w:rPr>
          <w:rFonts w:hint="eastAsia" w:ascii="黑体" w:hAnsi="黑体" w:eastAsia="黑体"/>
        </w:rPr>
        <w:t>第八十条</w:t>
      </w:r>
      <w:r>
        <w:rPr>
          <w:rFonts w:hint="eastAsia"/>
        </w:rPr>
        <w:t xml:space="preserve">  有下列情形之一的，应当认定为《中华人民共和国民事诉讼法》第二百条第六项规定的“适用法律确有错误”：</w:t>
      </w:r>
    </w:p>
    <w:p>
      <w:pPr>
        <w:ind w:firstLine="632" w:firstLineChars="200"/>
        <w:rPr>
          <w:rFonts w:hint="eastAsia"/>
        </w:rPr>
      </w:pPr>
      <w:r>
        <w:rPr>
          <w:rFonts w:hint="eastAsia"/>
        </w:rPr>
        <w:t>（一）适用的法律与案件性质明显不符的；</w:t>
      </w:r>
    </w:p>
    <w:p>
      <w:pPr>
        <w:ind w:firstLine="632" w:firstLineChars="200"/>
        <w:rPr>
          <w:rFonts w:hint="eastAsia"/>
        </w:rPr>
      </w:pPr>
      <w:r>
        <w:rPr>
          <w:rFonts w:hint="eastAsia"/>
        </w:rPr>
        <w:t>（二）认定法律关系主体、性质或者法律行为效力错误的；</w:t>
      </w:r>
    </w:p>
    <w:p>
      <w:pPr>
        <w:ind w:firstLine="632" w:firstLineChars="200"/>
        <w:rPr>
          <w:rFonts w:hint="eastAsia"/>
        </w:rPr>
      </w:pPr>
      <w:r>
        <w:rPr>
          <w:rFonts w:hint="eastAsia"/>
        </w:rPr>
        <w:t>（三）确定民事责任明显违背当事人有效约定或者法律规定的；</w:t>
      </w:r>
    </w:p>
    <w:p>
      <w:pPr>
        <w:ind w:firstLine="632" w:firstLineChars="200"/>
        <w:rPr>
          <w:rFonts w:hint="eastAsia"/>
        </w:rPr>
      </w:pPr>
      <w:r>
        <w:rPr>
          <w:rFonts w:hint="eastAsia"/>
        </w:rPr>
        <w:t>（四）适用的法律已经失效或者尚未施行的；</w:t>
      </w:r>
    </w:p>
    <w:p>
      <w:pPr>
        <w:ind w:firstLine="632" w:firstLineChars="200"/>
        <w:rPr>
          <w:rFonts w:hint="eastAsia"/>
        </w:rPr>
      </w:pPr>
      <w:r>
        <w:rPr>
          <w:rFonts w:hint="eastAsia"/>
        </w:rPr>
        <w:t>（五）违反法律溯及力规定的；</w:t>
      </w:r>
    </w:p>
    <w:p>
      <w:pPr>
        <w:ind w:firstLine="632" w:firstLineChars="200"/>
        <w:rPr>
          <w:rFonts w:hint="eastAsia"/>
        </w:rPr>
      </w:pPr>
      <w:r>
        <w:rPr>
          <w:rFonts w:hint="eastAsia"/>
        </w:rPr>
        <w:t>（六）违反法律适用规则的；</w:t>
      </w:r>
    </w:p>
    <w:p>
      <w:pPr>
        <w:ind w:firstLine="632" w:firstLineChars="200"/>
        <w:rPr>
          <w:rFonts w:hint="eastAsia"/>
        </w:rPr>
      </w:pPr>
      <w:r>
        <w:rPr>
          <w:rFonts w:hint="eastAsia"/>
        </w:rPr>
        <w:t>（七）适用法律明显违背立法本意的；</w:t>
      </w:r>
    </w:p>
    <w:p>
      <w:pPr>
        <w:ind w:firstLine="632" w:firstLineChars="200"/>
        <w:rPr>
          <w:rFonts w:hint="eastAsia"/>
        </w:rPr>
      </w:pPr>
      <w:r>
        <w:rPr>
          <w:rFonts w:hint="eastAsia"/>
        </w:rPr>
        <w:t>（八）适用诉讼时效规定错误的；</w:t>
      </w:r>
    </w:p>
    <w:p>
      <w:pPr>
        <w:ind w:firstLine="632" w:firstLineChars="200"/>
        <w:rPr>
          <w:rFonts w:hint="eastAsia"/>
        </w:rPr>
      </w:pPr>
      <w:r>
        <w:rPr>
          <w:rFonts w:hint="eastAsia"/>
        </w:rPr>
        <w:t>（九）适用法律错误的其他情形。</w:t>
      </w:r>
    </w:p>
    <w:p>
      <w:pPr>
        <w:ind w:firstLine="632" w:firstLineChars="200"/>
        <w:rPr>
          <w:rFonts w:hint="eastAsia"/>
        </w:rPr>
      </w:pPr>
      <w:r>
        <w:rPr>
          <w:rFonts w:hint="eastAsia" w:ascii="黑体" w:hAnsi="黑体" w:eastAsia="黑体"/>
        </w:rPr>
        <w:t>第八十一条</w:t>
      </w:r>
      <w:r>
        <w:rPr>
          <w:rFonts w:hint="eastAsia"/>
        </w:rPr>
        <w:t xml:space="preserve">  有下列情形之一的，应当认定为《中华人民共和国民事诉讼法》第二百条第七项规定的“审判组织的组成不合法”：</w:t>
      </w:r>
    </w:p>
    <w:p>
      <w:pPr>
        <w:ind w:firstLine="632" w:firstLineChars="200"/>
        <w:rPr>
          <w:rFonts w:hint="eastAsia"/>
        </w:rPr>
      </w:pPr>
      <w:r>
        <w:rPr>
          <w:rFonts w:hint="eastAsia"/>
        </w:rPr>
        <w:t>（一）应当组成合议庭审理的案件独任审判的；</w:t>
      </w:r>
    </w:p>
    <w:p>
      <w:pPr>
        <w:ind w:firstLine="632" w:firstLineChars="200"/>
        <w:rPr>
          <w:rFonts w:hint="eastAsia"/>
        </w:rPr>
      </w:pPr>
      <w:r>
        <w:rPr>
          <w:rFonts w:hint="eastAsia"/>
        </w:rPr>
        <w:t>（二）人民陪审员参与第二审案件审理的；</w:t>
      </w:r>
    </w:p>
    <w:p>
      <w:pPr>
        <w:ind w:firstLine="632" w:firstLineChars="200"/>
        <w:rPr>
          <w:rFonts w:hint="eastAsia"/>
        </w:rPr>
      </w:pPr>
      <w:r>
        <w:rPr>
          <w:rFonts w:hint="eastAsia"/>
        </w:rPr>
        <w:t>（三）再审、发回重审的案件没有另行组成合议庭的；</w:t>
      </w:r>
    </w:p>
    <w:p>
      <w:pPr>
        <w:ind w:firstLine="632" w:firstLineChars="200"/>
        <w:rPr>
          <w:rFonts w:hint="eastAsia"/>
        </w:rPr>
      </w:pPr>
      <w:r>
        <w:rPr>
          <w:rFonts w:hint="eastAsia"/>
        </w:rPr>
        <w:t>（四）审理案件的人员不具有审判资格的；</w:t>
      </w:r>
    </w:p>
    <w:p>
      <w:pPr>
        <w:ind w:firstLine="632" w:firstLineChars="200"/>
        <w:rPr>
          <w:rFonts w:hint="eastAsia"/>
        </w:rPr>
      </w:pPr>
      <w:r>
        <w:rPr>
          <w:rFonts w:hint="eastAsia"/>
        </w:rPr>
        <w:t>（五）审判组织或者人员不合法的其他情形。</w:t>
      </w:r>
    </w:p>
    <w:p>
      <w:pPr>
        <w:ind w:firstLine="632" w:firstLineChars="200"/>
        <w:rPr>
          <w:rFonts w:hint="eastAsia"/>
        </w:rPr>
      </w:pPr>
      <w:r>
        <w:rPr>
          <w:rFonts w:hint="eastAsia" w:ascii="黑体" w:hAnsi="黑体" w:eastAsia="黑体"/>
        </w:rPr>
        <w:t>第八十二条</w:t>
      </w:r>
      <w:r>
        <w:rPr>
          <w:rFonts w:hint="eastAsia"/>
        </w:rPr>
        <w:t xml:space="preserve">  有下列情形之一的，应当认定为《中华人民共和国民事诉讼法》第二百条第九项规定的“违反法律规定，剥夺当事人辩论权利”：</w:t>
      </w:r>
    </w:p>
    <w:p>
      <w:pPr>
        <w:ind w:firstLine="632" w:firstLineChars="200"/>
        <w:rPr>
          <w:rFonts w:hint="eastAsia"/>
        </w:rPr>
      </w:pPr>
      <w:r>
        <w:rPr>
          <w:rFonts w:hint="eastAsia"/>
        </w:rPr>
        <w:t>（一）不允许或者严重限制当事人行使辩论权利的；</w:t>
      </w:r>
    </w:p>
    <w:p>
      <w:pPr>
        <w:ind w:firstLine="632" w:firstLineChars="200"/>
        <w:rPr>
          <w:rFonts w:hint="eastAsia"/>
        </w:rPr>
      </w:pPr>
      <w:r>
        <w:rPr>
          <w:rFonts w:hint="eastAsia"/>
        </w:rPr>
        <w:t>（二）应当开庭审理而未开庭审理的；</w:t>
      </w:r>
    </w:p>
    <w:p>
      <w:pPr>
        <w:ind w:firstLine="632" w:firstLineChars="200"/>
        <w:rPr>
          <w:rFonts w:hint="eastAsia"/>
        </w:rPr>
      </w:pPr>
      <w:r>
        <w:rPr>
          <w:rFonts w:hint="eastAsia"/>
        </w:rPr>
        <w:t>（三）违反法律规定送达起诉状副本或者上诉状副本，致使当事人无法行使辩论权利的；</w:t>
      </w:r>
    </w:p>
    <w:p>
      <w:pPr>
        <w:ind w:firstLine="632" w:firstLineChars="200"/>
        <w:rPr>
          <w:rFonts w:hint="eastAsia" w:ascii="仿宋_GB2312"/>
          <w:bCs/>
          <w:szCs w:val="28"/>
        </w:rPr>
      </w:pPr>
      <w:r>
        <w:rPr>
          <w:rFonts w:hint="eastAsia"/>
        </w:rPr>
        <w:t>（四）违法剥夺当事人辩论权利的其他情形。</w:t>
      </w:r>
    </w:p>
    <w:p>
      <w:pPr>
        <w:widowControl/>
        <w:jc w:val="center"/>
        <w:rPr>
          <w:rFonts w:hint="eastAsia" w:ascii="楷体_GB2312" w:hAnsi="楷体_GB2312" w:eastAsia="楷体_GB2312"/>
          <w:bCs/>
          <w:szCs w:val="32"/>
        </w:rPr>
      </w:pPr>
    </w:p>
    <w:p>
      <w:pPr>
        <w:widowControl/>
        <w:jc w:val="center"/>
        <w:rPr>
          <w:rFonts w:hint="eastAsia" w:ascii="楷体_GB2312" w:hAnsi="楷体_GB2312" w:eastAsia="楷体_GB2312"/>
          <w:bCs/>
          <w:szCs w:val="32"/>
        </w:rPr>
      </w:pPr>
      <w:r>
        <w:rPr>
          <w:rFonts w:hint="eastAsia" w:ascii="楷体_GB2312" w:hAnsi="楷体_GB2312" w:eastAsia="楷体_GB2312"/>
          <w:bCs/>
          <w:szCs w:val="32"/>
        </w:rPr>
        <w:t>第二节  再审检察建议和提请抗诉</w:t>
      </w:r>
    </w:p>
    <w:p>
      <w:pPr>
        <w:widowControl/>
        <w:jc w:val="center"/>
        <w:rPr>
          <w:rFonts w:hint="eastAsia" w:ascii="楷体_GB2312" w:hAnsi="楷体_GB2312" w:eastAsia="楷体_GB2312"/>
          <w:bCs/>
          <w:szCs w:val="32"/>
        </w:rPr>
      </w:pPr>
    </w:p>
    <w:p>
      <w:pPr>
        <w:widowControl/>
        <w:ind w:firstLine="632" w:firstLineChars="200"/>
        <w:rPr>
          <w:rFonts w:hint="eastAsia" w:ascii="仿宋_GB2312"/>
          <w:bCs/>
          <w:szCs w:val="28"/>
        </w:rPr>
      </w:pPr>
      <w:r>
        <w:rPr>
          <w:rFonts w:hint="eastAsia" w:ascii="黑体" w:hAnsi="黑体" w:eastAsia="黑体"/>
          <w:szCs w:val="28"/>
        </w:rPr>
        <w:t>第八十三条</w:t>
      </w:r>
      <w:r>
        <w:rPr>
          <w:rFonts w:hint="eastAsia" w:ascii="黑体" w:hAnsi="仿宋_GB2312" w:eastAsia="黑体"/>
          <w:bCs/>
          <w:szCs w:val="28"/>
        </w:rPr>
        <w:t xml:space="preserve">  </w:t>
      </w:r>
      <w:r>
        <w:rPr>
          <w:rFonts w:hint="eastAsia" w:ascii="仿宋_GB2312"/>
          <w:bCs/>
          <w:szCs w:val="28"/>
        </w:rPr>
        <w:t>地方各级人民检察院发现同级人民法院已经发生法律效力的民事判决、裁定有下列情形之一的，可以向同级人民法院提出再审检察建议：</w:t>
      </w:r>
    </w:p>
    <w:p>
      <w:pPr>
        <w:widowControl/>
        <w:ind w:firstLine="632" w:firstLineChars="200"/>
        <w:rPr>
          <w:rFonts w:hint="eastAsia" w:ascii="仿宋_GB2312"/>
          <w:bCs/>
          <w:szCs w:val="28"/>
        </w:rPr>
      </w:pPr>
      <w:r>
        <w:rPr>
          <w:rFonts w:hint="eastAsia" w:ascii="仿宋_GB2312"/>
          <w:bCs/>
          <w:szCs w:val="28"/>
        </w:rPr>
        <w:t>（一）有新的证据，足以推翻原判决、裁定的；</w:t>
      </w:r>
    </w:p>
    <w:p>
      <w:pPr>
        <w:widowControl/>
        <w:ind w:firstLine="632" w:firstLineChars="200"/>
        <w:rPr>
          <w:rFonts w:hint="eastAsia" w:ascii="仿宋_GB2312"/>
          <w:bCs/>
          <w:szCs w:val="28"/>
        </w:rPr>
      </w:pPr>
      <w:r>
        <w:rPr>
          <w:rFonts w:hint="eastAsia" w:ascii="仿宋_GB2312"/>
          <w:bCs/>
          <w:szCs w:val="28"/>
        </w:rPr>
        <w:t>（二）原判决、裁定认定的基本事实缺乏证据证明的；</w:t>
      </w:r>
    </w:p>
    <w:p>
      <w:pPr>
        <w:widowControl/>
        <w:ind w:firstLine="632" w:firstLineChars="200"/>
        <w:rPr>
          <w:rFonts w:hint="eastAsia" w:ascii="仿宋_GB2312"/>
          <w:bCs/>
          <w:szCs w:val="28"/>
        </w:rPr>
      </w:pPr>
      <w:r>
        <w:rPr>
          <w:rFonts w:hint="eastAsia" w:ascii="仿宋_GB2312"/>
          <w:bCs/>
          <w:szCs w:val="28"/>
        </w:rPr>
        <w:t>（三）原判决、裁定认定事实的主要证据是伪造的；</w:t>
      </w:r>
    </w:p>
    <w:p>
      <w:pPr>
        <w:widowControl/>
        <w:ind w:firstLine="632" w:firstLineChars="200"/>
        <w:rPr>
          <w:rFonts w:hint="eastAsia" w:ascii="仿宋_GB2312"/>
          <w:bCs/>
          <w:szCs w:val="28"/>
        </w:rPr>
      </w:pPr>
      <w:r>
        <w:rPr>
          <w:rFonts w:hint="eastAsia" w:ascii="仿宋_GB2312"/>
          <w:bCs/>
          <w:szCs w:val="28"/>
        </w:rPr>
        <w:t>（四）原判决、裁定认定事实的主要证据未经质证的；</w:t>
      </w:r>
    </w:p>
    <w:p>
      <w:pPr>
        <w:widowControl/>
        <w:ind w:firstLine="632" w:firstLineChars="200"/>
        <w:rPr>
          <w:rFonts w:hint="eastAsia" w:ascii="仿宋_GB2312"/>
          <w:bCs/>
          <w:szCs w:val="28"/>
        </w:rPr>
      </w:pPr>
      <w:r>
        <w:rPr>
          <w:rFonts w:hint="eastAsia" w:ascii="仿宋_GB2312"/>
          <w:bCs/>
          <w:szCs w:val="28"/>
        </w:rPr>
        <w:t>（五）对审理案件需要的主要证据，当事人因客观原因不能自行收集，书面申请人民法院调查收集，人民法院未调查收集的；</w:t>
      </w:r>
    </w:p>
    <w:p>
      <w:pPr>
        <w:widowControl/>
        <w:ind w:firstLine="632" w:firstLineChars="200"/>
        <w:rPr>
          <w:rFonts w:hint="eastAsia" w:ascii="仿宋_GB2312"/>
          <w:bCs/>
          <w:szCs w:val="28"/>
        </w:rPr>
      </w:pPr>
      <w:r>
        <w:rPr>
          <w:rFonts w:hint="eastAsia" w:ascii="仿宋_GB2312"/>
          <w:bCs/>
          <w:szCs w:val="28"/>
        </w:rPr>
        <w:t>（六）审判组织的组成不合法或者依法应当回避的审判人员没有回避的；</w:t>
      </w:r>
    </w:p>
    <w:p>
      <w:pPr>
        <w:widowControl/>
        <w:ind w:firstLine="632" w:firstLineChars="200"/>
        <w:rPr>
          <w:rFonts w:hint="eastAsia" w:ascii="仿宋_GB2312"/>
          <w:bCs/>
          <w:szCs w:val="28"/>
        </w:rPr>
      </w:pPr>
      <w:r>
        <w:rPr>
          <w:rFonts w:hint="eastAsia" w:ascii="仿宋_GB2312"/>
          <w:bCs/>
          <w:szCs w:val="28"/>
        </w:rPr>
        <w:t>（七）无诉讼行为能力人未经法定代理人代为诉讼或者应当参加诉讼的当事人，因不能归责于本人或者其诉讼代理人的事由，未参加诉讼的；</w:t>
      </w:r>
    </w:p>
    <w:p>
      <w:pPr>
        <w:widowControl/>
        <w:ind w:firstLine="632" w:firstLineChars="200"/>
        <w:rPr>
          <w:rFonts w:hint="eastAsia" w:ascii="仿宋_GB2312"/>
          <w:bCs/>
          <w:szCs w:val="28"/>
        </w:rPr>
      </w:pPr>
      <w:r>
        <w:rPr>
          <w:rFonts w:hint="eastAsia" w:ascii="仿宋_GB2312"/>
          <w:bCs/>
          <w:szCs w:val="28"/>
        </w:rPr>
        <w:t>（八）违反法律规定，剥夺当事人辩论权利的；</w:t>
      </w:r>
    </w:p>
    <w:p>
      <w:pPr>
        <w:widowControl/>
        <w:ind w:firstLine="632" w:firstLineChars="200"/>
        <w:rPr>
          <w:rFonts w:hint="eastAsia" w:ascii="仿宋_GB2312"/>
          <w:bCs/>
          <w:szCs w:val="28"/>
        </w:rPr>
      </w:pPr>
      <w:r>
        <w:rPr>
          <w:rFonts w:hint="eastAsia" w:ascii="仿宋_GB2312"/>
          <w:bCs/>
          <w:szCs w:val="28"/>
        </w:rPr>
        <w:t>（九）未经传票传唤，缺席判决的；</w:t>
      </w:r>
    </w:p>
    <w:p>
      <w:pPr>
        <w:widowControl/>
        <w:ind w:firstLine="632" w:firstLineChars="200"/>
        <w:rPr>
          <w:rFonts w:hint="eastAsia" w:ascii="仿宋_GB2312"/>
          <w:bCs/>
          <w:szCs w:val="28"/>
        </w:rPr>
      </w:pPr>
      <w:r>
        <w:rPr>
          <w:rFonts w:hint="eastAsia" w:ascii="仿宋_GB2312"/>
          <w:bCs/>
          <w:szCs w:val="28"/>
        </w:rPr>
        <w:t>（十）原判决、裁定遗漏或者超出诉讼请求的；</w:t>
      </w:r>
    </w:p>
    <w:p>
      <w:pPr>
        <w:widowControl/>
        <w:ind w:firstLine="632" w:firstLineChars="200"/>
        <w:rPr>
          <w:rFonts w:hint="eastAsia" w:ascii="仿宋_GB2312"/>
          <w:bCs/>
          <w:szCs w:val="28"/>
        </w:rPr>
      </w:pPr>
      <w:r>
        <w:rPr>
          <w:rFonts w:hint="eastAsia" w:ascii="仿宋_GB2312"/>
          <w:bCs/>
          <w:szCs w:val="28"/>
        </w:rPr>
        <w:t>（十一）据以作出原判决、裁定的法律文书被撤销或者变更的。</w:t>
      </w:r>
    </w:p>
    <w:p>
      <w:pPr>
        <w:widowControl/>
        <w:ind w:firstLine="632" w:firstLineChars="200"/>
        <w:rPr>
          <w:rFonts w:hint="eastAsia" w:ascii="仿宋_GB2312"/>
          <w:bCs/>
          <w:szCs w:val="28"/>
        </w:rPr>
      </w:pPr>
      <w:r>
        <w:rPr>
          <w:rFonts w:hint="eastAsia" w:ascii="黑体" w:hAnsi="黑体" w:eastAsia="黑体"/>
          <w:szCs w:val="28"/>
        </w:rPr>
        <w:t>第八十四条</w:t>
      </w:r>
      <w:r>
        <w:rPr>
          <w:rFonts w:hint="eastAsia" w:ascii="黑体" w:hAnsi="仿宋_GB2312" w:eastAsia="黑体"/>
          <w:bCs/>
          <w:szCs w:val="28"/>
        </w:rPr>
        <w:t xml:space="preserve"> </w:t>
      </w:r>
      <w:r>
        <w:rPr>
          <w:rFonts w:hint="eastAsia" w:ascii="仿宋_GB2312"/>
          <w:bCs/>
          <w:szCs w:val="28"/>
        </w:rPr>
        <w:t xml:space="preserve"> 符合本规则第八十三条规定的案件有下列情形之一的，地方各级人民检察院应当提请上一级人民检察院抗诉：</w:t>
      </w:r>
    </w:p>
    <w:p>
      <w:pPr>
        <w:widowControl/>
        <w:ind w:firstLine="632" w:firstLineChars="200"/>
        <w:rPr>
          <w:rFonts w:hint="eastAsia" w:ascii="仿宋_GB2312"/>
          <w:bCs/>
          <w:szCs w:val="28"/>
        </w:rPr>
      </w:pPr>
      <w:r>
        <w:rPr>
          <w:rFonts w:hint="eastAsia" w:ascii="仿宋_GB2312"/>
          <w:bCs/>
          <w:szCs w:val="28"/>
        </w:rPr>
        <w:t>（一）判决、裁定是经同级人民法院再审后作出的；</w:t>
      </w:r>
    </w:p>
    <w:p>
      <w:pPr>
        <w:widowControl/>
        <w:ind w:firstLine="632" w:firstLineChars="200"/>
        <w:rPr>
          <w:rFonts w:hint="eastAsia" w:ascii="仿宋_GB2312"/>
          <w:bCs/>
          <w:szCs w:val="28"/>
        </w:rPr>
      </w:pPr>
      <w:r>
        <w:rPr>
          <w:rFonts w:hint="eastAsia" w:ascii="仿宋_GB2312"/>
          <w:bCs/>
          <w:szCs w:val="28"/>
        </w:rPr>
        <w:t>（二）判决、裁定是经同级人民法院审判委员会讨论作出的；</w:t>
      </w:r>
    </w:p>
    <w:p>
      <w:pPr>
        <w:widowControl/>
        <w:ind w:firstLine="632" w:firstLineChars="200"/>
        <w:rPr>
          <w:rFonts w:hint="eastAsia" w:ascii="仿宋_GB2312"/>
          <w:bCs/>
          <w:szCs w:val="28"/>
        </w:rPr>
      </w:pPr>
      <w:r>
        <w:rPr>
          <w:rFonts w:hint="eastAsia" w:ascii="仿宋_GB2312"/>
          <w:bCs/>
          <w:szCs w:val="28"/>
        </w:rPr>
        <w:t>（三）其他不适宜由同级人民法院再审纠正的。</w:t>
      </w:r>
    </w:p>
    <w:p>
      <w:pPr>
        <w:widowControl/>
        <w:ind w:firstLine="632" w:firstLineChars="200"/>
        <w:rPr>
          <w:rFonts w:hint="eastAsia" w:ascii="仿宋_GB2312"/>
          <w:bCs/>
          <w:szCs w:val="28"/>
        </w:rPr>
      </w:pPr>
      <w:r>
        <w:rPr>
          <w:rFonts w:hint="eastAsia" w:ascii="黑体" w:hAnsi="黑体" w:eastAsia="黑体"/>
          <w:szCs w:val="28"/>
        </w:rPr>
        <w:t>第八十五条</w:t>
      </w:r>
      <w:r>
        <w:rPr>
          <w:rFonts w:hint="eastAsia" w:ascii="黑体" w:hAnsi="仿宋_GB2312" w:eastAsia="黑体"/>
          <w:bCs/>
          <w:szCs w:val="28"/>
        </w:rPr>
        <w:t xml:space="preserve"> </w:t>
      </w:r>
      <w:r>
        <w:rPr>
          <w:rFonts w:hint="eastAsia" w:ascii="仿宋_GB2312"/>
          <w:bCs/>
          <w:szCs w:val="28"/>
        </w:rPr>
        <w:t xml:space="preserve"> 地方各级人民检察院发现同级人民法院已经发生法律效力的民事判决、裁定具有下列情形之一的，应当提请上一级人民检察院抗诉：</w:t>
      </w:r>
    </w:p>
    <w:p>
      <w:pPr>
        <w:ind w:firstLine="632" w:firstLineChars="200"/>
        <w:rPr>
          <w:rFonts w:hint="eastAsia"/>
        </w:rPr>
      </w:pPr>
      <w:r>
        <w:rPr>
          <w:rFonts w:hint="eastAsia"/>
        </w:rPr>
        <w:t>（一）原判决、裁定适用法律确有错误的；</w:t>
      </w:r>
    </w:p>
    <w:p>
      <w:pPr>
        <w:ind w:firstLine="632" w:firstLineChars="200"/>
        <w:rPr>
          <w:rFonts w:hint="eastAsia"/>
        </w:rPr>
      </w:pPr>
      <w:r>
        <w:rPr>
          <w:rFonts w:hint="eastAsia"/>
        </w:rPr>
        <w:t>（二）审判人员在审理该案件时有贪污受贿、徇私舞弊、枉法裁判行为的。</w:t>
      </w:r>
    </w:p>
    <w:p>
      <w:pPr>
        <w:ind w:firstLine="632" w:firstLineChars="200"/>
        <w:rPr>
          <w:rFonts w:hint="eastAsia"/>
        </w:rPr>
      </w:pPr>
      <w:r>
        <w:rPr>
          <w:rFonts w:hint="eastAsia" w:ascii="黑体" w:hAnsi="黑体" w:eastAsia="黑体"/>
        </w:rPr>
        <w:t>第八十六条</w:t>
      </w:r>
      <w:r>
        <w:rPr>
          <w:rFonts w:hint="eastAsia"/>
        </w:rPr>
        <w:t xml:space="preserve">  地方各级人民检察院发现民事调解书损害国家利益、社会公共利益的，可以向同级人民法院提出再审检察建议，也可以提请上一级人民检察院抗诉。</w:t>
      </w:r>
    </w:p>
    <w:p>
      <w:pPr>
        <w:ind w:firstLine="632" w:firstLineChars="200"/>
        <w:rPr>
          <w:rFonts w:hint="eastAsia"/>
        </w:rPr>
      </w:pPr>
      <w:r>
        <w:rPr>
          <w:rFonts w:hint="eastAsia" w:ascii="黑体" w:hAnsi="黑体" w:eastAsia="黑体"/>
        </w:rPr>
        <w:t>第八十七条</w:t>
      </w:r>
      <w:r>
        <w:rPr>
          <w:rFonts w:hint="eastAsia"/>
        </w:rPr>
        <w:t xml:space="preserve">  对人民法院已经采纳再审检察建议进行再审的案件，提出再审检察建议的人民检察院一般不得再向上级人民检察院提请抗诉。</w:t>
      </w:r>
    </w:p>
    <w:p>
      <w:pPr>
        <w:ind w:firstLine="632" w:firstLineChars="200"/>
        <w:rPr>
          <w:rFonts w:hint="eastAsia"/>
        </w:rPr>
      </w:pPr>
      <w:r>
        <w:rPr>
          <w:rFonts w:hint="eastAsia" w:ascii="黑体" w:hAnsi="黑体" w:eastAsia="黑体"/>
        </w:rPr>
        <w:t>第八十八条</w:t>
      </w:r>
      <w:r>
        <w:rPr>
          <w:rFonts w:hint="eastAsia"/>
        </w:rPr>
        <w:t xml:space="preserve">  人民检察院提出再审检察建议，应当制作《再审检察建议书》，在决定提出再审检察建议之日起十五日内将《再审检察建议书》连同案件卷宗移送同级人民法院，并制作决定提出再审检察建议的《通知书》，发送当事人。</w:t>
      </w:r>
    </w:p>
    <w:p>
      <w:pPr>
        <w:ind w:firstLine="632" w:firstLineChars="200"/>
        <w:rPr>
          <w:rFonts w:hint="eastAsia"/>
        </w:rPr>
      </w:pPr>
      <w:r>
        <w:rPr>
          <w:rFonts w:hint="eastAsia"/>
        </w:rPr>
        <w:t>人民检察院提出再审检察建议，应当经本院检察委员会决定，并将《再审检察建议书》报上一级人民检察院备案。</w:t>
      </w:r>
    </w:p>
    <w:p>
      <w:pPr>
        <w:ind w:firstLine="632" w:firstLineChars="200"/>
        <w:rPr>
          <w:rFonts w:hint="eastAsia"/>
        </w:rPr>
      </w:pPr>
      <w:r>
        <w:rPr>
          <w:rFonts w:hint="eastAsia" w:ascii="黑体" w:hAnsi="黑体" w:eastAsia="黑体"/>
        </w:rPr>
        <w:t>第八十九条</w:t>
      </w:r>
      <w:r>
        <w:rPr>
          <w:rFonts w:hint="eastAsia"/>
        </w:rPr>
        <w:t xml:space="preserve">  人民检察院提请抗诉，应当制作《提请抗诉报告书》，在决定提请抗诉之日起十五日内将《提请抗诉报告书》连同案件卷宗报送上一级人民检察院，并制作决定提请抗诉的《通知书》，发送当事人。</w:t>
      </w:r>
    </w:p>
    <w:p>
      <w:pPr>
        <w:ind w:firstLine="632" w:firstLineChars="200"/>
        <w:rPr>
          <w:rFonts w:hint="eastAsia"/>
        </w:rPr>
      </w:pPr>
      <w:r>
        <w:rPr>
          <w:rFonts w:hint="eastAsia" w:ascii="黑体" w:hAnsi="黑体" w:eastAsia="黑体"/>
        </w:rPr>
        <w:t>第九十条</w:t>
      </w:r>
      <w:r>
        <w:rPr>
          <w:rFonts w:hint="eastAsia"/>
        </w:rPr>
        <w:t xml:space="preserve">  人民检察院认为当事人的监督申请不符合提出再审检察建议或者提请抗诉条件的，应当作出不支持监督申请的决定，并在决定之日起十五日内制作《不支持监督申请决定书》，发送当事人。</w:t>
      </w:r>
    </w:p>
    <w:p>
      <w:pPr>
        <w:widowControl/>
        <w:jc w:val="center"/>
        <w:rPr>
          <w:rFonts w:hint="eastAsia" w:ascii="楷体_GB2312" w:hAnsi="楷体_GB2312" w:eastAsia="楷体_GB2312"/>
          <w:bCs/>
          <w:szCs w:val="32"/>
        </w:rPr>
      </w:pPr>
    </w:p>
    <w:p>
      <w:pPr>
        <w:widowControl/>
        <w:jc w:val="center"/>
        <w:rPr>
          <w:rFonts w:hint="eastAsia" w:ascii="楷体_GB2312" w:hAnsi="楷体_GB2312" w:eastAsia="楷体_GB2312"/>
          <w:bCs/>
          <w:szCs w:val="32"/>
        </w:rPr>
      </w:pPr>
      <w:r>
        <w:rPr>
          <w:rFonts w:hint="eastAsia" w:ascii="楷体_GB2312" w:hAnsi="楷体_GB2312" w:eastAsia="楷体_GB2312"/>
          <w:bCs/>
          <w:szCs w:val="32"/>
        </w:rPr>
        <w:t>第三节  抗诉</w:t>
      </w:r>
    </w:p>
    <w:p>
      <w:pPr>
        <w:widowControl/>
        <w:jc w:val="center"/>
        <w:rPr>
          <w:rFonts w:hint="eastAsia" w:ascii="仿宋_GB2312" w:hAnsi="仿宋_GB2312"/>
          <w:bCs/>
          <w:szCs w:val="32"/>
        </w:rPr>
      </w:pPr>
    </w:p>
    <w:p>
      <w:pPr>
        <w:widowControl/>
        <w:ind w:firstLine="632" w:firstLineChars="200"/>
        <w:rPr>
          <w:rFonts w:hint="eastAsia" w:ascii="仿宋_GB2312"/>
          <w:bCs/>
          <w:szCs w:val="28"/>
        </w:rPr>
      </w:pPr>
      <w:r>
        <w:rPr>
          <w:rFonts w:hint="eastAsia" w:ascii="黑体" w:hAnsi="黑体" w:eastAsia="黑体"/>
          <w:szCs w:val="28"/>
        </w:rPr>
        <w:t>第九十一条</w:t>
      </w:r>
      <w:r>
        <w:rPr>
          <w:rFonts w:hint="eastAsia" w:ascii="黑体" w:hAnsi="仿宋_GB2312" w:eastAsia="黑体"/>
          <w:bCs/>
          <w:szCs w:val="28"/>
        </w:rPr>
        <w:t xml:space="preserve"> </w:t>
      </w:r>
      <w:r>
        <w:rPr>
          <w:rFonts w:hint="eastAsia" w:ascii="仿宋_GB2312"/>
          <w:bCs/>
          <w:szCs w:val="28"/>
        </w:rPr>
        <w:t xml:space="preserve"> 最高人民检察院对各级人民法院已经发生法律效力的民事判决、裁定、调解书，上级人民检察院对下级人民法院已经发生法律效力的民事判决、裁定、调解书，发现有《中华人民共和国民事诉讼法》第二百条、第二百零八条规定情形的，应当向同级人民法院提出抗诉。</w:t>
      </w:r>
    </w:p>
    <w:p>
      <w:pPr>
        <w:widowControl/>
        <w:ind w:firstLine="632" w:firstLineChars="200"/>
        <w:rPr>
          <w:rFonts w:hint="eastAsia" w:ascii="黑体" w:hAnsi="仿宋_GB2312" w:eastAsia="黑体"/>
          <w:bCs/>
          <w:szCs w:val="28"/>
        </w:rPr>
      </w:pPr>
      <w:r>
        <w:rPr>
          <w:rFonts w:hint="eastAsia" w:ascii="黑体" w:hAnsi="黑体" w:eastAsia="黑体"/>
          <w:szCs w:val="28"/>
        </w:rPr>
        <w:t>第九十二条</w:t>
      </w:r>
      <w:r>
        <w:rPr>
          <w:rFonts w:hint="eastAsia" w:ascii="黑体" w:hAnsi="仿宋_GB2312" w:eastAsia="黑体"/>
          <w:bCs/>
          <w:szCs w:val="28"/>
        </w:rPr>
        <w:t xml:space="preserve">  </w:t>
      </w:r>
      <w:r>
        <w:rPr>
          <w:rFonts w:hint="eastAsia" w:ascii="仿宋_GB2312"/>
          <w:bCs/>
          <w:szCs w:val="28"/>
        </w:rPr>
        <w:t>人民检察院提出抗诉，应当制作《抗诉书》，在决定抗诉之日起十五日内将《抗诉书》连同案件卷宗移送同级人民法院，并制作决定抗诉的《通知书》，发送当事人。</w:t>
      </w:r>
    </w:p>
    <w:p>
      <w:pPr>
        <w:widowControl/>
        <w:ind w:firstLine="632" w:firstLineChars="200"/>
        <w:rPr>
          <w:rFonts w:hint="eastAsia" w:ascii="仿宋_GB2312"/>
          <w:bCs/>
          <w:szCs w:val="28"/>
        </w:rPr>
      </w:pPr>
      <w:r>
        <w:rPr>
          <w:rFonts w:hint="eastAsia" w:ascii="黑体" w:hAnsi="黑体" w:eastAsia="黑体"/>
          <w:szCs w:val="28"/>
        </w:rPr>
        <w:t>第九十三条</w:t>
      </w:r>
      <w:r>
        <w:rPr>
          <w:rFonts w:hint="eastAsia" w:ascii="黑体" w:hAnsi="仿宋_GB2312" w:eastAsia="黑体"/>
          <w:bCs/>
          <w:szCs w:val="28"/>
        </w:rPr>
        <w:t xml:space="preserve">  </w:t>
      </w:r>
      <w:r>
        <w:rPr>
          <w:rFonts w:hint="eastAsia" w:ascii="仿宋_GB2312"/>
          <w:bCs/>
          <w:szCs w:val="28"/>
        </w:rPr>
        <w:t>人民检察院认为当事人的监督申请不符合抗诉条件的，应当作出不支持监督申请的决定，并在决定之日起十五日内制作《不支持监督申请决定书》，发送当事人。下级人民检察院提请抗诉的案件，上级人民检察院可以委托提请抗诉的人民检察院将《不支持监督申请决定书》发送当事人。</w:t>
      </w:r>
    </w:p>
    <w:p>
      <w:pPr>
        <w:widowControl/>
        <w:jc w:val="center"/>
        <w:rPr>
          <w:rFonts w:hint="eastAsia" w:ascii="楷体_GB2312" w:hAnsi="楷体_GB2312" w:eastAsia="楷体_GB2312"/>
          <w:bCs/>
          <w:szCs w:val="32"/>
        </w:rPr>
      </w:pPr>
    </w:p>
    <w:p>
      <w:pPr>
        <w:jc w:val="center"/>
        <w:rPr>
          <w:rFonts w:hint="eastAsia"/>
        </w:rPr>
      </w:pPr>
      <w:r>
        <w:rPr>
          <w:rFonts w:hint="eastAsia" w:ascii="楷体_GB2312" w:hAnsi="楷体_GB2312" w:eastAsia="楷体_GB2312"/>
        </w:rPr>
        <w:t>第四节  出庭</w:t>
      </w:r>
    </w:p>
    <w:p>
      <w:pPr>
        <w:ind w:firstLine="632" w:firstLineChars="200"/>
        <w:rPr>
          <w:rFonts w:hint="eastAsia"/>
        </w:rPr>
      </w:pPr>
    </w:p>
    <w:p>
      <w:pPr>
        <w:ind w:firstLine="632" w:firstLineChars="200"/>
        <w:rPr>
          <w:rFonts w:hint="eastAsia"/>
        </w:rPr>
      </w:pPr>
      <w:r>
        <w:rPr>
          <w:rFonts w:hint="eastAsia" w:ascii="黑体" w:hAnsi="黑体" w:eastAsia="黑体"/>
        </w:rPr>
        <w:t>第九十四条</w:t>
      </w:r>
      <w:r>
        <w:rPr>
          <w:rFonts w:hint="eastAsia"/>
        </w:rPr>
        <w:t xml:space="preserve">  人民检察院提出抗诉的案件，人民法院再审时，人民检察院应当派员出席法庭。</w:t>
      </w:r>
    </w:p>
    <w:p>
      <w:pPr>
        <w:ind w:firstLine="632" w:firstLineChars="200"/>
        <w:rPr>
          <w:rFonts w:hint="eastAsia"/>
        </w:rPr>
      </w:pPr>
      <w:r>
        <w:rPr>
          <w:rFonts w:hint="eastAsia" w:ascii="黑体" w:hAnsi="黑体" w:eastAsia="黑体"/>
        </w:rPr>
        <w:t>第九十五条</w:t>
      </w:r>
      <w:r>
        <w:rPr>
          <w:rFonts w:hint="eastAsia"/>
        </w:rPr>
        <w:t xml:space="preserve">  受理抗诉的人民法院将抗诉案件交下级人民法院再审的，提出抗诉的人民检察院可以指令再审人民法院的同级人民检察院派员出庭。</w:t>
      </w:r>
    </w:p>
    <w:p>
      <w:pPr>
        <w:ind w:firstLine="632" w:firstLineChars="200"/>
        <w:rPr>
          <w:rFonts w:hint="eastAsia"/>
        </w:rPr>
      </w:pPr>
      <w:r>
        <w:rPr>
          <w:rFonts w:hint="eastAsia" w:ascii="黑体" w:hAnsi="黑体" w:eastAsia="黑体"/>
        </w:rPr>
        <w:t>第九十六条</w:t>
      </w:r>
      <w:r>
        <w:rPr>
          <w:rFonts w:hint="eastAsia"/>
        </w:rPr>
        <w:t xml:space="preserve">  检察人员出席再审法庭的任务是：</w:t>
      </w:r>
    </w:p>
    <w:p>
      <w:pPr>
        <w:ind w:firstLine="632" w:firstLineChars="200"/>
        <w:rPr>
          <w:rFonts w:hint="eastAsia"/>
        </w:rPr>
      </w:pPr>
      <w:r>
        <w:rPr>
          <w:rFonts w:hint="eastAsia"/>
        </w:rPr>
        <w:t>（一）宣读抗诉书；</w:t>
      </w:r>
    </w:p>
    <w:p>
      <w:pPr>
        <w:ind w:firstLine="632" w:firstLineChars="200"/>
        <w:rPr>
          <w:rFonts w:hint="eastAsia"/>
        </w:rPr>
      </w:pPr>
      <w:r>
        <w:rPr>
          <w:rFonts w:hint="eastAsia"/>
        </w:rPr>
        <w:t>（二）对依职权调查的证据予以出示和说明。</w:t>
      </w:r>
    </w:p>
    <w:p>
      <w:pPr>
        <w:ind w:firstLine="632" w:firstLineChars="200"/>
        <w:rPr>
          <w:rFonts w:hint="eastAsia"/>
        </w:rPr>
      </w:pPr>
      <w:r>
        <w:rPr>
          <w:rFonts w:hint="eastAsia"/>
        </w:rPr>
        <w:t>检察人员发现庭审活动违法的，应当待休庭或者庭审结束之后，以人民检察院的名义提出检察建议。</w:t>
      </w:r>
    </w:p>
    <w:p>
      <w:pPr>
        <w:widowControl/>
        <w:ind w:firstLine="632" w:firstLineChars="200"/>
        <w:jc w:val="center"/>
        <w:rPr>
          <w:rFonts w:hint="eastAsia" w:ascii="黑体" w:hAnsi="黑体" w:eastAsia="黑体"/>
          <w:bCs/>
          <w:szCs w:val="28"/>
        </w:rPr>
      </w:pPr>
    </w:p>
    <w:p>
      <w:pPr>
        <w:widowControl/>
        <w:jc w:val="center"/>
        <w:rPr>
          <w:rFonts w:hint="eastAsia" w:ascii="黑体" w:hAnsi="黑体" w:eastAsia="黑体"/>
          <w:bCs/>
          <w:szCs w:val="28"/>
        </w:rPr>
      </w:pPr>
      <w:r>
        <w:rPr>
          <w:rFonts w:hint="eastAsia" w:ascii="黑体" w:hAnsi="黑体" w:eastAsia="黑体"/>
          <w:bCs/>
          <w:szCs w:val="28"/>
        </w:rPr>
        <w:t>第七章  对审判程序中审判人员违法行为的监督</w:t>
      </w:r>
    </w:p>
    <w:p>
      <w:pPr>
        <w:widowControl/>
        <w:ind w:firstLine="632" w:firstLineChars="200"/>
        <w:jc w:val="center"/>
        <w:rPr>
          <w:rFonts w:hint="eastAsia" w:ascii="仿宋_GB2312" w:hAnsi="仿宋_GB2312"/>
          <w:b/>
          <w:szCs w:val="32"/>
        </w:rPr>
      </w:pPr>
    </w:p>
    <w:p>
      <w:pPr>
        <w:widowControl/>
        <w:ind w:firstLine="632" w:firstLineChars="200"/>
        <w:rPr>
          <w:rFonts w:hint="eastAsia" w:ascii="仿宋_GB2312"/>
          <w:bCs/>
          <w:szCs w:val="28"/>
        </w:rPr>
      </w:pPr>
      <w:r>
        <w:rPr>
          <w:rFonts w:hint="eastAsia" w:ascii="黑体" w:hAnsi="黑体" w:eastAsia="黑体"/>
          <w:szCs w:val="28"/>
        </w:rPr>
        <w:t>第九十七条</w:t>
      </w:r>
      <w:r>
        <w:rPr>
          <w:rFonts w:hint="eastAsia" w:ascii="黑体" w:hAnsi="仿宋_GB2312" w:eastAsia="黑体"/>
          <w:bCs/>
          <w:szCs w:val="28"/>
        </w:rPr>
        <w:t xml:space="preserve">  </w:t>
      </w:r>
      <w:r>
        <w:rPr>
          <w:rFonts w:hint="eastAsia" w:ascii="仿宋_GB2312"/>
          <w:bCs/>
          <w:szCs w:val="28"/>
        </w:rPr>
        <w:t>《中华人民共和国民事诉讼法》第二百零八条第三款规定的审判程序包括：</w:t>
      </w:r>
    </w:p>
    <w:p>
      <w:pPr>
        <w:widowControl/>
        <w:ind w:firstLine="632" w:firstLineChars="200"/>
        <w:rPr>
          <w:rFonts w:hint="eastAsia" w:ascii="仿宋_GB2312"/>
          <w:bCs/>
          <w:szCs w:val="28"/>
        </w:rPr>
      </w:pPr>
      <w:r>
        <w:rPr>
          <w:rFonts w:hint="eastAsia" w:ascii="仿宋_GB2312"/>
          <w:bCs/>
          <w:szCs w:val="28"/>
        </w:rPr>
        <w:t>（一）第一审普通程序；</w:t>
      </w:r>
    </w:p>
    <w:p>
      <w:pPr>
        <w:widowControl/>
        <w:ind w:firstLine="632" w:firstLineChars="200"/>
        <w:rPr>
          <w:rFonts w:hint="eastAsia" w:ascii="仿宋_GB2312"/>
          <w:bCs/>
          <w:szCs w:val="28"/>
        </w:rPr>
      </w:pPr>
      <w:r>
        <w:rPr>
          <w:rFonts w:hint="eastAsia" w:ascii="仿宋_GB2312"/>
          <w:bCs/>
          <w:szCs w:val="28"/>
        </w:rPr>
        <w:t>（二）简易程序；</w:t>
      </w:r>
    </w:p>
    <w:p>
      <w:pPr>
        <w:widowControl/>
        <w:ind w:firstLine="632" w:firstLineChars="200"/>
        <w:rPr>
          <w:rFonts w:hint="eastAsia" w:ascii="仿宋_GB2312"/>
          <w:bCs/>
          <w:szCs w:val="28"/>
        </w:rPr>
      </w:pPr>
      <w:r>
        <w:rPr>
          <w:rFonts w:hint="eastAsia" w:ascii="仿宋_GB2312"/>
          <w:bCs/>
          <w:szCs w:val="28"/>
        </w:rPr>
        <w:t>（三）第二审程序；</w:t>
      </w:r>
    </w:p>
    <w:p>
      <w:pPr>
        <w:widowControl/>
        <w:ind w:firstLine="632" w:firstLineChars="200"/>
        <w:rPr>
          <w:rFonts w:hint="eastAsia" w:ascii="仿宋_GB2312"/>
          <w:bCs/>
          <w:szCs w:val="28"/>
        </w:rPr>
      </w:pPr>
      <w:r>
        <w:rPr>
          <w:rFonts w:hint="eastAsia" w:ascii="仿宋_GB2312"/>
          <w:bCs/>
          <w:szCs w:val="28"/>
        </w:rPr>
        <w:t>（四）特别程序；</w:t>
      </w:r>
    </w:p>
    <w:p>
      <w:pPr>
        <w:widowControl/>
        <w:ind w:firstLine="632" w:firstLineChars="200"/>
        <w:rPr>
          <w:rFonts w:hint="eastAsia" w:ascii="仿宋_GB2312"/>
          <w:bCs/>
          <w:szCs w:val="28"/>
        </w:rPr>
      </w:pPr>
      <w:r>
        <w:rPr>
          <w:rFonts w:hint="eastAsia" w:ascii="仿宋_GB2312"/>
          <w:bCs/>
          <w:szCs w:val="28"/>
        </w:rPr>
        <w:t>（五）审判监督程序；</w:t>
      </w:r>
    </w:p>
    <w:p>
      <w:pPr>
        <w:widowControl/>
        <w:ind w:firstLine="632" w:firstLineChars="200"/>
        <w:rPr>
          <w:rFonts w:hint="eastAsia" w:ascii="仿宋_GB2312"/>
          <w:bCs/>
          <w:szCs w:val="28"/>
        </w:rPr>
      </w:pPr>
      <w:r>
        <w:rPr>
          <w:rFonts w:hint="eastAsia" w:ascii="仿宋_GB2312"/>
          <w:bCs/>
          <w:szCs w:val="28"/>
        </w:rPr>
        <w:t>（六）督促程序；</w:t>
      </w:r>
    </w:p>
    <w:p>
      <w:pPr>
        <w:widowControl/>
        <w:ind w:firstLine="632" w:firstLineChars="200"/>
        <w:rPr>
          <w:rFonts w:hint="eastAsia" w:ascii="仿宋_GB2312"/>
          <w:bCs/>
          <w:szCs w:val="28"/>
        </w:rPr>
      </w:pPr>
      <w:r>
        <w:rPr>
          <w:rFonts w:hint="eastAsia" w:ascii="仿宋_GB2312"/>
          <w:bCs/>
          <w:szCs w:val="28"/>
        </w:rPr>
        <w:t>（七）公示催告程序；</w:t>
      </w:r>
    </w:p>
    <w:p>
      <w:pPr>
        <w:widowControl/>
        <w:ind w:firstLine="632" w:firstLineChars="200"/>
        <w:rPr>
          <w:rFonts w:hint="eastAsia" w:ascii="仿宋_GB2312"/>
          <w:bCs/>
          <w:szCs w:val="28"/>
        </w:rPr>
      </w:pPr>
      <w:r>
        <w:rPr>
          <w:rFonts w:hint="eastAsia" w:ascii="仿宋_GB2312"/>
          <w:bCs/>
          <w:szCs w:val="28"/>
        </w:rPr>
        <w:t>（八）海事诉讼特别程序；</w:t>
      </w:r>
    </w:p>
    <w:p>
      <w:pPr>
        <w:widowControl/>
        <w:ind w:firstLine="632" w:firstLineChars="200"/>
        <w:rPr>
          <w:rFonts w:hint="eastAsia" w:ascii="仿宋_GB2312"/>
          <w:bCs/>
          <w:szCs w:val="28"/>
        </w:rPr>
      </w:pPr>
      <w:r>
        <w:rPr>
          <w:rFonts w:hint="eastAsia" w:ascii="仿宋_GB2312"/>
          <w:bCs/>
          <w:szCs w:val="28"/>
        </w:rPr>
        <w:t>（九）破产程序。</w:t>
      </w:r>
    </w:p>
    <w:p>
      <w:pPr>
        <w:ind w:firstLine="632" w:firstLineChars="200"/>
        <w:rPr>
          <w:rFonts w:hint="eastAsia"/>
        </w:rPr>
      </w:pPr>
      <w:r>
        <w:rPr>
          <w:rFonts w:hint="eastAsia" w:ascii="黑体" w:hAnsi="黑体" w:eastAsia="黑体"/>
        </w:rPr>
        <w:t>第九十八条</w:t>
      </w:r>
      <w:r>
        <w:rPr>
          <w:rFonts w:hint="eastAsia"/>
        </w:rPr>
        <w:t xml:space="preserve">  《中华人民共和国民事诉讼法》第二百零八条第三款的规定适用于法官、人民陪审员、书记员。</w:t>
      </w:r>
    </w:p>
    <w:p>
      <w:pPr>
        <w:ind w:firstLine="632" w:firstLineChars="200"/>
        <w:rPr>
          <w:rFonts w:hint="eastAsia"/>
        </w:rPr>
      </w:pPr>
      <w:r>
        <w:rPr>
          <w:rFonts w:hint="eastAsia" w:ascii="黑体" w:hAnsi="黑体" w:eastAsia="黑体"/>
        </w:rPr>
        <w:t>第九十九条</w:t>
      </w:r>
      <w:r>
        <w:rPr>
          <w:rFonts w:hint="eastAsia"/>
        </w:rPr>
        <w:t xml:space="preserve">  人民检察院发现同级人民法院民事审判程序中有下列情形之一的，应当向同级人民法院提出检察建议：</w:t>
      </w:r>
    </w:p>
    <w:p>
      <w:pPr>
        <w:ind w:firstLine="632" w:firstLineChars="200"/>
        <w:rPr>
          <w:rFonts w:hint="eastAsia"/>
        </w:rPr>
      </w:pPr>
      <w:r>
        <w:rPr>
          <w:rFonts w:hint="eastAsia"/>
        </w:rPr>
        <w:t>（一）判决、裁定确有错误，但不适用再审程序纠正的；</w:t>
      </w:r>
    </w:p>
    <w:p>
      <w:pPr>
        <w:ind w:firstLine="632" w:firstLineChars="200"/>
        <w:rPr>
          <w:rFonts w:hint="eastAsia"/>
        </w:rPr>
      </w:pPr>
      <w:r>
        <w:rPr>
          <w:rFonts w:hint="eastAsia"/>
        </w:rPr>
        <w:t>（二）调解违反自愿原则或者调解协议的内容违反法律的；</w:t>
      </w:r>
    </w:p>
    <w:p>
      <w:pPr>
        <w:ind w:firstLine="632" w:firstLineChars="200"/>
        <w:rPr>
          <w:rFonts w:hint="eastAsia"/>
        </w:rPr>
      </w:pPr>
      <w:r>
        <w:rPr>
          <w:rFonts w:hint="eastAsia"/>
        </w:rPr>
        <w:t>（三）符合法律规定的起诉和受理条件，应当立案而不立案的；</w:t>
      </w:r>
    </w:p>
    <w:p>
      <w:pPr>
        <w:ind w:firstLine="632" w:firstLineChars="200"/>
        <w:rPr>
          <w:rFonts w:hint="eastAsia"/>
        </w:rPr>
      </w:pPr>
      <w:r>
        <w:rPr>
          <w:rFonts w:hint="eastAsia"/>
        </w:rPr>
        <w:t>（四）审理案件适用审判程序错误的；</w:t>
      </w:r>
    </w:p>
    <w:p>
      <w:pPr>
        <w:ind w:firstLine="632" w:firstLineChars="200"/>
        <w:rPr>
          <w:rFonts w:hint="eastAsia"/>
        </w:rPr>
      </w:pPr>
      <w:r>
        <w:rPr>
          <w:rFonts w:hint="eastAsia"/>
        </w:rPr>
        <w:t>（五）保全和先予执行违反法律规定的；</w:t>
      </w:r>
    </w:p>
    <w:p>
      <w:pPr>
        <w:ind w:firstLine="632" w:firstLineChars="200"/>
        <w:rPr>
          <w:rFonts w:hint="eastAsia"/>
        </w:rPr>
      </w:pPr>
      <w:r>
        <w:rPr>
          <w:rFonts w:hint="eastAsia"/>
        </w:rPr>
        <w:t>（六）支付令违反法律规定的；</w:t>
      </w:r>
    </w:p>
    <w:p>
      <w:pPr>
        <w:ind w:firstLine="632" w:firstLineChars="200"/>
        <w:rPr>
          <w:rFonts w:hint="eastAsia"/>
        </w:rPr>
      </w:pPr>
      <w:r>
        <w:rPr>
          <w:rFonts w:hint="eastAsia"/>
        </w:rPr>
        <w:t>（七）诉讼中止或者诉讼终结违反法律规定的；</w:t>
      </w:r>
    </w:p>
    <w:p>
      <w:pPr>
        <w:ind w:firstLine="632" w:firstLineChars="200"/>
        <w:rPr>
          <w:rFonts w:hint="eastAsia"/>
        </w:rPr>
      </w:pPr>
      <w:r>
        <w:rPr>
          <w:rFonts w:hint="eastAsia"/>
        </w:rPr>
        <w:t>（八）违反法定审理期限的；</w:t>
      </w:r>
    </w:p>
    <w:p>
      <w:pPr>
        <w:ind w:firstLine="632" w:firstLineChars="200"/>
        <w:rPr>
          <w:rFonts w:hint="eastAsia"/>
        </w:rPr>
      </w:pPr>
      <w:r>
        <w:rPr>
          <w:rFonts w:hint="eastAsia"/>
        </w:rPr>
        <w:t>（九）对当事人采取罚款、拘留等妨害民事诉讼的强制措施违反法律规定的；</w:t>
      </w:r>
    </w:p>
    <w:p>
      <w:pPr>
        <w:ind w:firstLine="632" w:firstLineChars="200"/>
        <w:rPr>
          <w:rFonts w:hint="eastAsia"/>
        </w:rPr>
      </w:pPr>
      <w:r>
        <w:rPr>
          <w:rFonts w:hint="eastAsia"/>
        </w:rPr>
        <w:t>（十）违反法律规定送达的；</w:t>
      </w:r>
    </w:p>
    <w:p>
      <w:pPr>
        <w:ind w:firstLine="632" w:firstLineChars="200"/>
        <w:rPr>
          <w:rFonts w:hint="eastAsia"/>
        </w:rPr>
      </w:pPr>
      <w:r>
        <w:rPr>
          <w:rFonts w:hint="eastAsia"/>
        </w:rPr>
        <w:t>（十一）审判人员接受当事人及其委托代理人请客送礼或者违反规定会见当事人及其委托代理人的；</w:t>
      </w:r>
    </w:p>
    <w:p>
      <w:pPr>
        <w:ind w:firstLine="632" w:firstLineChars="200"/>
        <w:rPr>
          <w:rFonts w:hint="eastAsia"/>
        </w:rPr>
      </w:pPr>
      <w:r>
        <w:rPr>
          <w:rFonts w:hint="eastAsia"/>
        </w:rPr>
        <w:t>（十二）审判人员实施或者指使、支持、授意他人实施妨害民事诉讼行为，尚未构成犯罪的；</w:t>
      </w:r>
    </w:p>
    <w:p>
      <w:pPr>
        <w:ind w:firstLine="632" w:firstLineChars="200"/>
        <w:rPr>
          <w:rFonts w:hint="eastAsia"/>
        </w:rPr>
      </w:pPr>
      <w:r>
        <w:rPr>
          <w:rFonts w:hint="eastAsia"/>
        </w:rPr>
        <w:t>（十三）其他违反法律规定的情形。</w:t>
      </w:r>
    </w:p>
    <w:p>
      <w:pPr>
        <w:ind w:firstLine="632" w:firstLineChars="200"/>
        <w:rPr>
          <w:rFonts w:hint="eastAsia"/>
        </w:rPr>
      </w:pPr>
      <w:r>
        <w:rPr>
          <w:rFonts w:hint="eastAsia" w:ascii="黑体" w:hAnsi="黑体" w:eastAsia="黑体"/>
        </w:rPr>
        <w:t>第一百条</w:t>
      </w:r>
      <w:r>
        <w:rPr>
          <w:rFonts w:hint="eastAsia"/>
        </w:rPr>
        <w:t xml:space="preserve">  人民检察院依照本规则第九十九条提出检察建议的，应当制作《检察建议书》，在决定提出检察建议之日起十五日内将《检察建议书》连同案件卷宗移送同级人民法院，并制作决定提出检察建议的《通知书》，发送申请人。</w:t>
      </w:r>
    </w:p>
    <w:p>
      <w:pPr>
        <w:ind w:firstLine="632" w:firstLineChars="200"/>
        <w:rPr>
          <w:rFonts w:hint="eastAsia" w:ascii="仿宋_GB2312"/>
          <w:bCs/>
          <w:szCs w:val="28"/>
        </w:rPr>
      </w:pPr>
      <w:r>
        <w:rPr>
          <w:rFonts w:hint="eastAsia" w:ascii="黑体" w:hAnsi="黑体" w:eastAsia="黑体"/>
        </w:rPr>
        <w:t>第一百零一条</w:t>
      </w:r>
      <w:r>
        <w:rPr>
          <w:rFonts w:hint="eastAsia"/>
        </w:rPr>
        <w:t xml:space="preserve">  人民检察院认为当事人申请监督的审判程序中审判人员违法行为不存在或者不构成的，应当作出不支持监督申请的决定，并在决定之日起十五日内制作《不支持监督申请决定书》，发送申请人。</w:t>
      </w:r>
    </w:p>
    <w:p>
      <w:pPr>
        <w:jc w:val="center"/>
        <w:rPr>
          <w:rFonts w:hint="eastAsia" w:ascii="黑体" w:hAnsi="黑体" w:eastAsia="黑体"/>
          <w:bCs/>
          <w:szCs w:val="28"/>
        </w:rPr>
      </w:pPr>
    </w:p>
    <w:p>
      <w:pPr>
        <w:jc w:val="center"/>
        <w:rPr>
          <w:rFonts w:hint="eastAsia" w:ascii="黑体" w:hAnsi="黑体" w:eastAsia="黑体"/>
          <w:bCs/>
          <w:szCs w:val="28"/>
        </w:rPr>
      </w:pPr>
    </w:p>
    <w:p>
      <w:pPr>
        <w:jc w:val="center"/>
        <w:rPr>
          <w:rFonts w:hint="eastAsia" w:ascii="黑体" w:hAnsi="黑体" w:eastAsia="黑体"/>
          <w:bCs/>
          <w:szCs w:val="28"/>
        </w:rPr>
      </w:pPr>
      <w:r>
        <w:rPr>
          <w:rFonts w:hint="eastAsia" w:ascii="黑体" w:hAnsi="黑体" w:eastAsia="黑体"/>
          <w:bCs/>
          <w:szCs w:val="28"/>
        </w:rPr>
        <w:t>第八章  对执行活动的监督</w:t>
      </w:r>
    </w:p>
    <w:p>
      <w:pPr>
        <w:ind w:firstLine="632" w:firstLineChars="200"/>
        <w:rPr>
          <w:rFonts w:hint="eastAsia"/>
        </w:rPr>
      </w:pPr>
    </w:p>
    <w:p>
      <w:pPr>
        <w:ind w:firstLine="632" w:firstLineChars="200"/>
        <w:rPr>
          <w:rFonts w:hint="eastAsia"/>
        </w:rPr>
      </w:pPr>
      <w:r>
        <w:rPr>
          <w:rFonts w:hint="eastAsia" w:ascii="黑体" w:hAnsi="黑体" w:eastAsia="黑体"/>
        </w:rPr>
        <w:t>第一百零二条</w:t>
      </w:r>
      <w:r>
        <w:rPr>
          <w:rFonts w:hint="eastAsia"/>
        </w:rPr>
        <w:t xml:space="preserve">  人民检察院对人民法院在民事执行活动中违反法律规定的情形实行法律监督。</w:t>
      </w:r>
    </w:p>
    <w:p>
      <w:pPr>
        <w:ind w:firstLine="632" w:firstLineChars="200"/>
        <w:rPr>
          <w:rFonts w:hint="eastAsia"/>
        </w:rPr>
      </w:pPr>
      <w:r>
        <w:rPr>
          <w:rFonts w:hint="eastAsia" w:ascii="黑体" w:hAnsi="黑体" w:eastAsia="黑体"/>
        </w:rPr>
        <w:t>第一百零三条</w:t>
      </w:r>
      <w:r>
        <w:rPr>
          <w:rFonts w:hint="eastAsia"/>
        </w:rPr>
        <w:t xml:space="preserve">  人民检察院对民事执行活动提出检察建议的，应当经检察委员会决定，制作《检察建议书》，在决定之日起十五日内将《检察建议书》连同案件卷宗移送同级人民法院，并制作决定提出检察建议的《通知书》，发送当事人。</w:t>
      </w:r>
    </w:p>
    <w:p>
      <w:pPr>
        <w:ind w:firstLine="632" w:firstLineChars="200"/>
        <w:rPr>
          <w:rFonts w:hint="eastAsia" w:ascii="仿宋_GB2312"/>
          <w:bCs/>
          <w:szCs w:val="28"/>
        </w:rPr>
      </w:pPr>
      <w:r>
        <w:rPr>
          <w:rFonts w:hint="eastAsia" w:ascii="黑体" w:hAnsi="黑体" w:eastAsia="黑体"/>
        </w:rPr>
        <w:t>第一百零四条</w:t>
      </w:r>
      <w:r>
        <w:rPr>
          <w:rFonts w:hint="eastAsia"/>
        </w:rPr>
        <w:t xml:space="preserve">  人民检察院认为当事人申请监督的人民法院执行活动不存在违法情形的，应当作出不支持监督申请的决定，并在决定之日起十五日内制作《不支持监督申请决定书》，发送申请人。</w:t>
      </w:r>
    </w:p>
    <w:p>
      <w:pPr>
        <w:rPr>
          <w:rFonts w:hint="eastAsia" w:ascii="黑体" w:hAnsi="黑体" w:eastAsia="黑体"/>
        </w:rPr>
      </w:pPr>
    </w:p>
    <w:p>
      <w:pPr>
        <w:jc w:val="center"/>
        <w:rPr>
          <w:rFonts w:hint="eastAsia" w:ascii="黑体" w:hAnsi="黑体" w:eastAsia="黑体"/>
        </w:rPr>
      </w:pPr>
      <w:r>
        <w:rPr>
          <w:rFonts w:hint="eastAsia" w:ascii="黑体" w:hAnsi="黑体" w:eastAsia="黑体"/>
        </w:rPr>
        <w:t>第九章  案件管理</w:t>
      </w:r>
    </w:p>
    <w:p>
      <w:pPr>
        <w:ind w:firstLine="632" w:firstLineChars="200"/>
        <w:rPr>
          <w:rFonts w:hint="eastAsia"/>
        </w:rPr>
      </w:pPr>
    </w:p>
    <w:p>
      <w:pPr>
        <w:ind w:firstLine="632" w:firstLineChars="200"/>
        <w:rPr>
          <w:rFonts w:hint="eastAsia"/>
        </w:rPr>
      </w:pPr>
      <w:r>
        <w:rPr>
          <w:rFonts w:hint="eastAsia" w:ascii="黑体" w:hAnsi="黑体" w:eastAsia="黑体"/>
        </w:rPr>
        <w:t>第一百零五条</w:t>
      </w:r>
      <w:r>
        <w:rPr>
          <w:rFonts w:hint="eastAsia"/>
        </w:rPr>
        <w:t xml:space="preserve">  人民检察院案件管理部门对民事诉讼监督案件实行流程监控、案后评查、统计分析、信息查询、综合考评等，对办案期限、办案程序、办案质量等进行管理、监督、预警。</w:t>
      </w:r>
    </w:p>
    <w:p>
      <w:pPr>
        <w:ind w:firstLine="632" w:firstLineChars="200"/>
        <w:rPr>
          <w:rFonts w:hint="eastAsia"/>
        </w:rPr>
      </w:pPr>
      <w:r>
        <w:rPr>
          <w:rFonts w:hint="eastAsia" w:ascii="黑体" w:hAnsi="黑体" w:eastAsia="黑体"/>
        </w:rPr>
        <w:t>第一百零六条</w:t>
      </w:r>
      <w:r>
        <w:rPr>
          <w:rFonts w:hint="eastAsia"/>
        </w:rPr>
        <w:t xml:space="preserve">  民事检察部门在办理案件过程中有下列情形之一的，应当在作出决定之日起三日内到本院案件管理部门登记：</w:t>
      </w:r>
    </w:p>
    <w:p>
      <w:pPr>
        <w:ind w:firstLine="632" w:firstLineChars="200"/>
        <w:rPr>
          <w:rFonts w:hint="eastAsia"/>
        </w:rPr>
      </w:pPr>
      <w:r>
        <w:rPr>
          <w:rFonts w:hint="eastAsia"/>
        </w:rPr>
        <w:t>（一）决定中止和恢复审查的；</w:t>
      </w:r>
    </w:p>
    <w:p>
      <w:pPr>
        <w:ind w:firstLine="632" w:firstLineChars="200"/>
        <w:rPr>
          <w:rFonts w:hint="eastAsia"/>
        </w:rPr>
      </w:pPr>
      <w:r>
        <w:rPr>
          <w:rFonts w:hint="eastAsia"/>
        </w:rPr>
        <w:t>（二）决定终结审查的。</w:t>
      </w:r>
    </w:p>
    <w:p>
      <w:pPr>
        <w:ind w:firstLine="632" w:firstLineChars="200"/>
        <w:rPr>
          <w:rFonts w:hint="eastAsia"/>
        </w:rPr>
      </w:pPr>
      <w:r>
        <w:rPr>
          <w:rFonts w:hint="eastAsia" w:ascii="黑体" w:hAnsi="黑体" w:eastAsia="黑体"/>
        </w:rPr>
        <w:t>第一百零七条</w:t>
      </w:r>
      <w:r>
        <w:rPr>
          <w:rFonts w:hint="eastAsia"/>
        </w:rPr>
        <w:t xml:space="preserve">  案件管理部门发现本院办案部门或者办案人员在办理民事诉讼监督案件中有下列情形之一的，应当及时提出纠正意见：</w:t>
      </w:r>
    </w:p>
    <w:p>
      <w:pPr>
        <w:ind w:firstLine="632" w:firstLineChars="200"/>
        <w:rPr>
          <w:rFonts w:hint="eastAsia"/>
        </w:rPr>
      </w:pPr>
      <w:r>
        <w:rPr>
          <w:rFonts w:hint="eastAsia"/>
        </w:rPr>
        <w:t>（一）法律文书使用不当或存在明显错漏的；</w:t>
      </w:r>
    </w:p>
    <w:p>
      <w:pPr>
        <w:ind w:firstLine="632" w:firstLineChars="200"/>
        <w:rPr>
          <w:rFonts w:hint="eastAsia"/>
        </w:rPr>
      </w:pPr>
      <w:r>
        <w:rPr>
          <w:rFonts w:hint="eastAsia"/>
        </w:rPr>
        <w:t>（二）无正当理由超过法定的办案期限未办结案件的；</w:t>
      </w:r>
    </w:p>
    <w:p>
      <w:pPr>
        <w:ind w:firstLine="632" w:firstLineChars="200"/>
        <w:rPr>
          <w:rFonts w:hint="eastAsia"/>
        </w:rPr>
      </w:pPr>
      <w:r>
        <w:rPr>
          <w:rFonts w:hint="eastAsia"/>
        </w:rPr>
        <w:t>（三）侵害当事人、诉讼代理人诉讼权利的；</w:t>
      </w:r>
    </w:p>
    <w:p>
      <w:pPr>
        <w:ind w:firstLine="632" w:firstLineChars="200"/>
        <w:rPr>
          <w:rFonts w:hint="eastAsia"/>
        </w:rPr>
      </w:pPr>
      <w:r>
        <w:rPr>
          <w:rFonts w:hint="eastAsia"/>
        </w:rPr>
        <w:t>（四）未依法对民事审判活动以及执行活动中的违法行为履行法律监督职责的；</w:t>
      </w:r>
    </w:p>
    <w:p>
      <w:pPr>
        <w:ind w:firstLine="632" w:firstLineChars="200"/>
        <w:rPr>
          <w:rFonts w:hint="eastAsia"/>
        </w:rPr>
      </w:pPr>
      <w:r>
        <w:rPr>
          <w:rFonts w:hint="eastAsia"/>
        </w:rPr>
        <w:t>（五）其他违反规定办理案件的情形。</w:t>
      </w:r>
    </w:p>
    <w:p>
      <w:pPr>
        <w:ind w:firstLine="632" w:firstLineChars="200"/>
        <w:rPr>
          <w:rFonts w:hint="eastAsia"/>
        </w:rPr>
      </w:pPr>
      <w:r>
        <w:rPr>
          <w:rFonts w:hint="eastAsia"/>
        </w:rPr>
        <w:t>具有前款规定的情形但情节轻微的，可以向办案部门或者办案人员进行口头提示；情节较重的，应当向办案部门发送《案件流程监控通知书》，提示办案部门及时查明情况并予以纠正；情节严重的，应当向办案部门发送《案件流程监控通知书》，并向检察长报告。</w:t>
      </w:r>
    </w:p>
    <w:p>
      <w:pPr>
        <w:ind w:firstLine="632" w:firstLineChars="200"/>
        <w:rPr>
          <w:rFonts w:hint="eastAsia"/>
        </w:rPr>
      </w:pPr>
      <w:r>
        <w:rPr>
          <w:rFonts w:hint="eastAsia"/>
        </w:rPr>
        <w:t>办案部门收到《案件流程监控通知书》后，应当在五日内将核查情况书面回复案件管理部门。</w:t>
      </w:r>
    </w:p>
    <w:p>
      <w:pPr>
        <w:ind w:firstLine="632" w:firstLineChars="200"/>
        <w:rPr>
          <w:rFonts w:hint="eastAsia"/>
        </w:rPr>
      </w:pPr>
      <w:r>
        <w:rPr>
          <w:rFonts w:hint="eastAsia" w:ascii="黑体" w:hAnsi="黑体" w:eastAsia="黑体"/>
        </w:rPr>
        <w:t>第一百零八条</w:t>
      </w:r>
      <w:r>
        <w:rPr>
          <w:rFonts w:hint="eastAsia"/>
        </w:rPr>
        <w:t xml:space="preserve">  案件管理部门对以本院名义制发的民事诉讼监督法律文书实施监督管理。</w:t>
      </w:r>
    </w:p>
    <w:p>
      <w:pPr>
        <w:ind w:firstLine="632" w:firstLineChars="200"/>
        <w:rPr>
          <w:rFonts w:hint="eastAsia"/>
        </w:rPr>
      </w:pPr>
      <w:r>
        <w:rPr>
          <w:rFonts w:hint="eastAsia" w:ascii="黑体" w:hAnsi="黑体" w:eastAsia="黑体"/>
        </w:rPr>
        <w:t>第一百零九条</w:t>
      </w:r>
      <w:r>
        <w:rPr>
          <w:rFonts w:hint="eastAsia"/>
        </w:rPr>
        <w:t xml:space="preserve">  人民检察院办理的民事诉讼监督案件，办结后需要向其他单位移送案卷材料的，统一由案件管理部门审核移送材料是否规范、齐备。案件管理部门认为材料规范、齐备，符合移送条件的，应当立即由有关部门按照相关规定移送；认为材料不符合要求的，应当及时通知办案部门补送、更正。</w:t>
      </w:r>
    </w:p>
    <w:p>
      <w:pPr>
        <w:ind w:firstLine="632" w:firstLineChars="200"/>
        <w:rPr>
          <w:rFonts w:hint="eastAsia"/>
        </w:rPr>
      </w:pPr>
      <w:r>
        <w:rPr>
          <w:rFonts w:hint="eastAsia" w:ascii="黑体" w:hAnsi="黑体" w:eastAsia="黑体"/>
        </w:rPr>
        <w:t>第一百一十条</w:t>
      </w:r>
      <w:r>
        <w:rPr>
          <w:rFonts w:hint="eastAsia"/>
        </w:rPr>
        <w:t xml:space="preserve">  人民法院向人民检察院送达的民事判决书、裁定书或者调解书等法律文书，由案件管理部门负责接收，并即时登记移送民事检察部门。</w:t>
      </w:r>
    </w:p>
    <w:p>
      <w:pPr>
        <w:ind w:firstLine="632" w:firstLineChars="200"/>
        <w:rPr>
          <w:rFonts w:hint="eastAsia" w:ascii="仿宋_GB2312"/>
          <w:bCs/>
          <w:szCs w:val="28"/>
        </w:rPr>
      </w:pPr>
      <w:r>
        <w:rPr>
          <w:rFonts w:hint="eastAsia" w:ascii="黑体" w:hAnsi="黑体" w:eastAsia="黑体"/>
        </w:rPr>
        <w:t>第一百一十一条</w:t>
      </w:r>
      <w:r>
        <w:rPr>
          <w:rFonts w:hint="eastAsia"/>
        </w:rPr>
        <w:t xml:space="preserve">  人民检察院在办理民事诉讼监督案件过程中，当事人及其诉讼代理人提出有关申请、要求或者提交有关书面材料的，由案件管理部门负责接收，需要出具相关手续的，案件管理部门应当出具。案件管理部门接收材料后应当及时移送民事检察部门。</w:t>
      </w:r>
    </w:p>
    <w:p>
      <w:pPr>
        <w:rPr>
          <w:rFonts w:hint="eastAsia"/>
        </w:rPr>
      </w:pPr>
    </w:p>
    <w:p>
      <w:pPr>
        <w:jc w:val="center"/>
        <w:rPr>
          <w:rFonts w:hint="eastAsia"/>
        </w:rPr>
      </w:pPr>
      <w:r>
        <w:rPr>
          <w:rFonts w:hint="eastAsia" w:ascii="黑体" w:hAnsi="黑体" w:eastAsia="黑体"/>
        </w:rPr>
        <w:t>第十章  其他规定</w:t>
      </w:r>
    </w:p>
    <w:p>
      <w:pPr>
        <w:ind w:firstLine="632" w:firstLineChars="200"/>
        <w:rPr>
          <w:rFonts w:hint="eastAsia"/>
        </w:rPr>
      </w:pPr>
    </w:p>
    <w:p>
      <w:pPr>
        <w:ind w:firstLine="632" w:firstLineChars="200"/>
        <w:rPr>
          <w:rFonts w:hint="eastAsia"/>
        </w:rPr>
      </w:pPr>
      <w:r>
        <w:rPr>
          <w:rFonts w:hint="eastAsia" w:ascii="黑体" w:hAnsi="黑体" w:eastAsia="黑体"/>
        </w:rPr>
        <w:t>第一百一十二条</w:t>
      </w:r>
      <w:r>
        <w:rPr>
          <w:rFonts w:hint="eastAsia"/>
        </w:rPr>
        <w:t xml:space="preserve">  有下列情形之一的，人民检察院可以提出改进工作的检察建议：</w:t>
      </w:r>
    </w:p>
    <w:p>
      <w:pPr>
        <w:ind w:firstLine="632" w:firstLineChars="200"/>
        <w:rPr>
          <w:rFonts w:hint="eastAsia"/>
        </w:rPr>
      </w:pPr>
      <w:r>
        <w:rPr>
          <w:rFonts w:hint="eastAsia"/>
        </w:rPr>
        <w:t>（一）人民法院对民事诉讼中同类问题适用法律不一致的；</w:t>
      </w:r>
    </w:p>
    <w:p>
      <w:pPr>
        <w:ind w:firstLine="632" w:firstLineChars="200"/>
        <w:rPr>
          <w:rFonts w:hint="eastAsia"/>
        </w:rPr>
      </w:pPr>
      <w:r>
        <w:rPr>
          <w:rFonts w:hint="eastAsia"/>
        </w:rPr>
        <w:t>（二）人民法院在多起案件中适用法律存在同类错误的；</w:t>
      </w:r>
    </w:p>
    <w:p>
      <w:pPr>
        <w:ind w:firstLine="632" w:firstLineChars="200"/>
        <w:rPr>
          <w:rFonts w:hint="eastAsia"/>
        </w:rPr>
      </w:pPr>
      <w:r>
        <w:rPr>
          <w:rFonts w:hint="eastAsia"/>
        </w:rPr>
        <w:t xml:space="preserve">（三）人民法院在多起案件中有相同违法行为的； </w:t>
      </w:r>
    </w:p>
    <w:p>
      <w:pPr>
        <w:ind w:firstLine="632" w:firstLineChars="200"/>
        <w:rPr>
          <w:rFonts w:hint="eastAsia"/>
        </w:rPr>
      </w:pPr>
      <w:r>
        <w:rPr>
          <w:rFonts w:hint="eastAsia"/>
        </w:rPr>
        <w:t>（四）有关单位的工作制度、管理方法、工作程序违法或者不当，需要改正、改进的。</w:t>
      </w:r>
    </w:p>
    <w:p>
      <w:pPr>
        <w:ind w:firstLine="632" w:firstLineChars="200"/>
        <w:rPr>
          <w:rFonts w:hint="eastAsia"/>
        </w:rPr>
      </w:pPr>
      <w:r>
        <w:rPr>
          <w:rFonts w:hint="eastAsia" w:ascii="黑体" w:hAnsi="黑体" w:eastAsia="黑体"/>
        </w:rPr>
        <w:t>第一百一十三条</w:t>
      </w:r>
      <w:r>
        <w:rPr>
          <w:rFonts w:hint="eastAsia"/>
        </w:rPr>
        <w:t xml:space="preserve">  民事检察部门在履行职责过程中，发现涉嫌犯罪的行为，应当及时将犯罪线索及相关材料移送本院相关职能部门。</w:t>
      </w:r>
    </w:p>
    <w:p>
      <w:pPr>
        <w:ind w:firstLine="632" w:firstLineChars="200"/>
        <w:rPr>
          <w:rFonts w:hint="eastAsia"/>
        </w:rPr>
      </w:pPr>
      <w:r>
        <w:rPr>
          <w:rFonts w:hint="eastAsia"/>
        </w:rPr>
        <w:t>人民检察院相关职能部门在办案工作中，发现人民法院审判人员、执行人员有贪污受贿、徇私舞弊、枉法裁判等违法行为，可能导致原判决、裁定错误的，应当及时向民事检察部门通报。</w:t>
      </w:r>
    </w:p>
    <w:p>
      <w:pPr>
        <w:ind w:firstLine="632" w:firstLineChars="200"/>
        <w:rPr>
          <w:rFonts w:hint="eastAsia"/>
        </w:rPr>
      </w:pPr>
      <w:r>
        <w:rPr>
          <w:rFonts w:hint="eastAsia" w:ascii="黑体" w:hAnsi="黑体" w:eastAsia="黑体"/>
        </w:rPr>
        <w:t>第一百一十四条</w:t>
      </w:r>
      <w:r>
        <w:rPr>
          <w:rFonts w:hint="eastAsia"/>
        </w:rPr>
        <w:t xml:space="preserve">  人民检察院向人民法院或者有关机关提出监督意见后，发现监督意见确有错误或者有其他情形确需撤回的，应当经检察长批准或者检察委员会决定予以撤回。</w:t>
      </w:r>
    </w:p>
    <w:p>
      <w:pPr>
        <w:ind w:firstLine="632" w:firstLineChars="200"/>
        <w:rPr>
          <w:rFonts w:hint="eastAsia"/>
        </w:rPr>
      </w:pPr>
      <w:r>
        <w:rPr>
          <w:rFonts w:hint="eastAsia"/>
        </w:rPr>
        <w:t>上级人民检察院发现下级人民检察院监督错误或者不当的，应当指令下级人民检察院撤回，下级人民检察院应当执行。</w:t>
      </w:r>
    </w:p>
    <w:p>
      <w:pPr>
        <w:ind w:firstLine="632" w:firstLineChars="200"/>
        <w:rPr>
          <w:rFonts w:hint="eastAsia"/>
        </w:rPr>
      </w:pPr>
      <w:r>
        <w:rPr>
          <w:rFonts w:hint="eastAsia" w:ascii="黑体" w:hAnsi="黑体" w:eastAsia="黑体"/>
        </w:rPr>
        <w:t>第一百一十五条</w:t>
      </w:r>
      <w:r>
        <w:rPr>
          <w:rFonts w:hint="eastAsia"/>
        </w:rPr>
        <w:t xml:space="preserve">  人民法院对人民检察院监督行为提出建议的，人民检察院应当在一个月内将处理结果书面回复人民法院。人民法院对回复意见有异议，并通过上一级人民法院向上一级人民检察院提出的，上一级人民检察院认为人民法院建议正确，应当要求下级人民检察院及时纠正。</w:t>
      </w:r>
    </w:p>
    <w:p>
      <w:pPr>
        <w:ind w:firstLine="632" w:firstLineChars="200"/>
        <w:rPr>
          <w:rFonts w:hint="eastAsia"/>
        </w:rPr>
      </w:pPr>
      <w:r>
        <w:rPr>
          <w:rFonts w:hint="eastAsia" w:ascii="黑体" w:hAnsi="黑体" w:eastAsia="黑体"/>
        </w:rPr>
        <w:t>第一百一十六条</w:t>
      </w:r>
      <w:r>
        <w:rPr>
          <w:rFonts w:hint="eastAsia"/>
        </w:rPr>
        <w:t xml:space="preserve">  人民法院对民事诉讼监督案件作出再审判决、裁定或者其他处理决定后，提出监督意见的人民检察院应当对处理结果进行审查，并填写《民事诉讼监督案件处理结果审查登记表》。</w:t>
      </w:r>
    </w:p>
    <w:p>
      <w:pPr>
        <w:ind w:firstLine="632" w:firstLineChars="200"/>
        <w:rPr>
          <w:rFonts w:hint="eastAsia"/>
        </w:rPr>
      </w:pPr>
      <w:r>
        <w:rPr>
          <w:rFonts w:hint="eastAsia" w:ascii="黑体" w:hAnsi="黑体" w:eastAsia="黑体"/>
        </w:rPr>
        <w:t>第一百一十七条</w:t>
      </w:r>
      <w:r>
        <w:rPr>
          <w:rFonts w:hint="eastAsia"/>
        </w:rPr>
        <w:t xml:space="preserve">  有下列情形之一的，人民检察院应当按照有关规定跟进监督或者提请上级人民检察院监督：</w:t>
      </w:r>
    </w:p>
    <w:p>
      <w:pPr>
        <w:ind w:firstLine="632" w:firstLineChars="200"/>
        <w:rPr>
          <w:rFonts w:hint="eastAsia"/>
        </w:rPr>
      </w:pPr>
      <w:r>
        <w:rPr>
          <w:rFonts w:hint="eastAsia"/>
        </w:rPr>
        <w:t>（一）人民法院审理民事抗诉案件作出的判决、裁定、调解书仍符合抗诉条件的；</w:t>
      </w:r>
    </w:p>
    <w:p>
      <w:pPr>
        <w:ind w:firstLine="632" w:firstLineChars="200"/>
        <w:rPr>
          <w:rFonts w:hint="eastAsia"/>
        </w:rPr>
      </w:pPr>
      <w:r>
        <w:rPr>
          <w:rFonts w:hint="eastAsia"/>
        </w:rPr>
        <w:t>（二）人民法院对人民检察院提出的检察建议未在规定的期限内作出处理并书面回复的；</w:t>
      </w:r>
    </w:p>
    <w:p>
      <w:pPr>
        <w:ind w:firstLine="632" w:firstLineChars="200"/>
        <w:rPr>
          <w:rFonts w:hint="eastAsia"/>
        </w:rPr>
      </w:pPr>
      <w:r>
        <w:rPr>
          <w:rFonts w:hint="eastAsia"/>
        </w:rPr>
        <w:t>（三）人民法院对检察建议的处理结果错误的。</w:t>
      </w:r>
    </w:p>
    <w:p>
      <w:pPr>
        <w:ind w:firstLine="632" w:firstLineChars="200"/>
        <w:rPr>
          <w:rFonts w:hint="eastAsia"/>
        </w:rPr>
      </w:pPr>
      <w:r>
        <w:rPr>
          <w:rFonts w:hint="eastAsia" w:ascii="黑体" w:hAnsi="黑体" w:eastAsia="黑体"/>
        </w:rPr>
        <w:t>第一百一十八条</w:t>
      </w:r>
      <w:r>
        <w:rPr>
          <w:rFonts w:hint="eastAsia"/>
        </w:rPr>
        <w:t xml:space="preserve">  地方各级人民检察院对适用法律确属疑难、复杂，本院难以决断的重大民事诉讼监督案件，可以向上一级人民检察院请示。</w:t>
      </w:r>
    </w:p>
    <w:p>
      <w:pPr>
        <w:ind w:firstLine="632" w:firstLineChars="200"/>
        <w:rPr>
          <w:rFonts w:hint="eastAsia"/>
        </w:rPr>
      </w:pPr>
      <w:r>
        <w:rPr>
          <w:rFonts w:hint="eastAsia"/>
        </w:rPr>
        <w:t>请示案件依照最高人民检察院关于办理下级人民检察院请示件、下级人民检察院向最高人民检察院报送公文的相关规定办理。</w:t>
      </w:r>
    </w:p>
    <w:p>
      <w:pPr>
        <w:ind w:firstLine="632" w:firstLineChars="200"/>
        <w:rPr>
          <w:rFonts w:hint="eastAsia"/>
        </w:rPr>
      </w:pPr>
      <w:r>
        <w:rPr>
          <w:rFonts w:hint="eastAsia" w:ascii="黑体" w:hAnsi="黑体" w:eastAsia="黑体"/>
        </w:rPr>
        <w:t>第一百一十九条</w:t>
      </w:r>
      <w:r>
        <w:rPr>
          <w:rFonts w:hint="eastAsia"/>
        </w:rPr>
        <w:t xml:space="preserve">  制作民事诉讼监督法律文书，应当符合规定的格式。</w:t>
      </w:r>
    </w:p>
    <w:p>
      <w:pPr>
        <w:ind w:firstLine="632" w:firstLineChars="200"/>
        <w:rPr>
          <w:rFonts w:hint="eastAsia"/>
        </w:rPr>
      </w:pPr>
      <w:r>
        <w:rPr>
          <w:rFonts w:hint="eastAsia"/>
        </w:rPr>
        <w:t>民事诉讼监督法律文书的格式另行制定。</w:t>
      </w:r>
    </w:p>
    <w:p>
      <w:pPr>
        <w:ind w:firstLine="632" w:firstLineChars="200"/>
        <w:rPr>
          <w:rFonts w:hint="eastAsia"/>
        </w:rPr>
      </w:pPr>
      <w:r>
        <w:rPr>
          <w:rFonts w:hint="eastAsia" w:ascii="黑体" w:hAnsi="黑体" w:eastAsia="黑体"/>
        </w:rPr>
        <w:t>第一百二十条</w:t>
      </w:r>
      <w:r>
        <w:rPr>
          <w:rFonts w:hint="eastAsia"/>
        </w:rPr>
        <w:t xml:space="preserve">  人民检察院可以参照《中华人民共和国民事诉讼法》有关规定发送法律文书。</w:t>
      </w:r>
    </w:p>
    <w:p>
      <w:pPr>
        <w:ind w:firstLine="632" w:firstLineChars="200"/>
        <w:rPr>
          <w:rFonts w:hint="eastAsia"/>
        </w:rPr>
      </w:pPr>
      <w:r>
        <w:rPr>
          <w:rFonts w:hint="eastAsia" w:ascii="黑体" w:hAnsi="黑体" w:eastAsia="黑体"/>
        </w:rPr>
        <w:t>第一百二十一条</w:t>
      </w:r>
      <w:r>
        <w:rPr>
          <w:rFonts w:hint="eastAsia"/>
        </w:rPr>
        <w:t xml:space="preserve">  人民检察院发现制作的法律文书存在笔误的，应当作出《补正决定书》予以补正。</w:t>
      </w:r>
    </w:p>
    <w:p>
      <w:pPr>
        <w:ind w:firstLine="632" w:firstLineChars="200"/>
        <w:rPr>
          <w:rFonts w:hint="eastAsia"/>
        </w:rPr>
      </w:pPr>
      <w:r>
        <w:rPr>
          <w:rFonts w:hint="eastAsia" w:ascii="黑体" w:hAnsi="黑体" w:eastAsia="黑体"/>
        </w:rPr>
        <w:t>第一百二十二条</w:t>
      </w:r>
      <w:r>
        <w:rPr>
          <w:rFonts w:hint="eastAsia"/>
        </w:rPr>
        <w:t xml:space="preserve">  人民检察院办理民事诉讼监督案件，应当按照规定建立民事诉讼监督案卷。</w:t>
      </w:r>
    </w:p>
    <w:p>
      <w:pPr>
        <w:ind w:firstLine="632" w:firstLineChars="200"/>
        <w:rPr>
          <w:rFonts w:hint="eastAsia"/>
        </w:rPr>
      </w:pPr>
      <w:r>
        <w:rPr>
          <w:rFonts w:hint="eastAsia" w:ascii="黑体" w:hAnsi="黑体" w:eastAsia="黑体"/>
        </w:rPr>
        <w:t>第一百二十三条</w:t>
      </w:r>
      <w:r>
        <w:rPr>
          <w:rFonts w:hint="eastAsia"/>
        </w:rPr>
        <w:t xml:space="preserve">  人民检察院办理民事诉讼监督案件，不收取案件受理费。申请复印、鉴定、审计、勘验等产生的费用由申请人直接支付给有关机构或者单位，人民检察院不得代收代付。</w:t>
      </w:r>
    </w:p>
    <w:p>
      <w:pPr>
        <w:ind w:firstLine="632" w:firstLineChars="200"/>
        <w:rPr>
          <w:rFonts w:hint="eastAsia"/>
        </w:rPr>
      </w:pPr>
    </w:p>
    <w:p>
      <w:pPr>
        <w:ind w:firstLine="632" w:firstLineChars="200"/>
        <w:rPr>
          <w:rFonts w:hint="eastAsia"/>
        </w:rPr>
      </w:pPr>
    </w:p>
    <w:p>
      <w:pPr>
        <w:ind w:firstLine="632" w:firstLineChars="200"/>
        <w:rPr>
          <w:rFonts w:hint="eastAsia"/>
        </w:rPr>
      </w:pPr>
    </w:p>
    <w:p>
      <w:pPr>
        <w:jc w:val="center"/>
        <w:rPr>
          <w:rFonts w:hint="eastAsia"/>
        </w:rPr>
      </w:pPr>
      <w:r>
        <w:rPr>
          <w:rFonts w:hint="eastAsia" w:ascii="黑体" w:hAnsi="黑体" w:eastAsia="黑体"/>
        </w:rPr>
        <w:t>第十一章  附则</w:t>
      </w:r>
    </w:p>
    <w:p>
      <w:pPr>
        <w:ind w:firstLine="632" w:firstLineChars="200"/>
        <w:rPr>
          <w:rFonts w:hint="eastAsia"/>
        </w:rPr>
      </w:pPr>
    </w:p>
    <w:p>
      <w:pPr>
        <w:ind w:firstLine="632" w:firstLineChars="200"/>
        <w:rPr>
          <w:rFonts w:hint="eastAsia"/>
        </w:rPr>
      </w:pPr>
      <w:r>
        <w:rPr>
          <w:rFonts w:hint="eastAsia" w:ascii="黑体" w:hAnsi="黑体" w:eastAsia="黑体"/>
        </w:rPr>
        <w:t>第一百二十四条</w:t>
      </w:r>
      <w:r>
        <w:rPr>
          <w:rFonts w:hint="eastAsia"/>
        </w:rPr>
        <w:t xml:space="preserve">  本规则自发布之日起施行。本院之前公布的其他规定与本规则内容不一致的，以本规则为准。</w:t>
      </w:r>
    </w:p>
    <w:p>
      <w:pPr>
        <w:rPr>
          <w:rFonts w:hint="eastAsia"/>
        </w:rPr>
      </w:pPr>
    </w:p>
    <w:sectPr>
      <w:footerReference r:id="rId5" w:type="default"/>
      <w:footerReference r:id="rId6" w:type="even"/>
      <w:pgSz w:w="11906" w:h="16838"/>
      <w:pgMar w:top="2098" w:right="1531" w:bottom="1985" w:left="1531" w:header="851" w:footer="1588" w:gutter="0"/>
      <w:pgNumType w:start="1"/>
      <w:cols w:space="72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080E0000" w:usb2="00000000"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00000001" w:usb1="080E0000" w:usb2="00000000" w:usb3="00000000" w:csb0="00040000"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DejaVu Sans">
    <w:panose1 w:val="020B0603030804020204"/>
    <w:charset w:val="00"/>
    <w:family w:val="auto"/>
    <w:pitch w:val="default"/>
    <w:sig w:usb0="E7006EFF" w:usb1="D200FDFF" w:usb2="0A246029" w:usb3="0400200C" w:csb0="600001FF" w:csb1="D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rPr>
        <w:rFonts w:hint="eastAsia"/>
      </w:rPr>
    </w:pPr>
    <w: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23</w:t>
                          </w:r>
                          <w:r>
                            <w:rPr>
                              <w:rFonts w:hint="eastAsia" w:ascii="宋体" w:hAnsi="宋体" w:eastAsia="宋体"/>
                              <w:sz w:val="28"/>
                            </w:rPr>
                            <w:fldChar w:fldCharType="end"/>
                          </w:r>
                          <w:r>
                            <w:rPr>
                              <w:rStyle w:val="12"/>
                              <w:rFonts w:hint="eastAsia" w:ascii="宋体" w:hAnsi="宋体" w:eastAsia="宋体"/>
                              <w:sz w:val="28"/>
                            </w:rPr>
                            <w:t xml:space="preserve">－  </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8240;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IBPR069AQAAWwMAAA4AAAAAAAAAAQAgAAAANQEA&#10;AGRycy9lMm9Eb2MueG1sUEsFBgAAAAAGAAYAWQEAAGQFAAAAAA==&#10;">
              <v:fill on="f" focussize="0,0"/>
              <v:stroke on="f"/>
              <v:imagedata o:title=""/>
              <o:lock v:ext="edit" aspectratio="f"/>
              <v:textbox inset="0mm,0mm,0mm,0mm" style="mso-fit-shape-to-text:t;">
                <w:txbxContent>
                  <w:p>
                    <w:pPr>
                      <w:pStyle w:val="7"/>
                      <w:ind w:right="320" w:rightChars="100"/>
                      <w:rPr>
                        <w:rStyle w:val="12"/>
                        <w:rFonts w:hint="eastAsia" w:ascii="宋体" w:hAnsi="宋体" w:eastAsia="宋体"/>
                        <w:sz w:val="28"/>
                      </w:rPr>
                    </w:pP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23</w:t>
                    </w:r>
                    <w:r>
                      <w:rPr>
                        <w:rFonts w:hint="eastAsia" w:ascii="宋体" w:hAnsi="宋体" w:eastAsia="宋体"/>
                        <w:sz w:val="28"/>
                      </w:rPr>
                      <w:fldChar w:fldCharType="end"/>
                    </w:r>
                    <w:r>
                      <w:rPr>
                        <w:rStyle w:val="12"/>
                        <w:rFonts w:hint="eastAsia" w:ascii="宋体" w:hAnsi="宋体" w:eastAsia="宋体"/>
                        <w:sz w:val="28"/>
                      </w:rPr>
                      <w:t xml:space="preserve">－  </w:t>
                    </w:r>
                  </w:p>
                </w:txbxContent>
              </v:textbox>
            </v:shape>
          </w:pict>
        </mc:Fallback>
      </mc:AlternateContent>
    </w:r>
    <w:r>
      <w:rPr>
        <w:rFonts w:hint="eastAsia"/>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right="360" w:firstLine="360"/>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1270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9525">
                        <a:noFill/>
                      </a:ln>
                    </wps:spPr>
                    <wps:txbx>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wps:txbx>
                    <wps:bodyPr wrap="none" lIns="0" tIns="0" rIns="0" bIns="0" upright="false">
                      <a:spAutoFit/>
                    </wps:bodyPr>
                  </wps:wsp>
                </a:graphicData>
              </a:graphic>
            </wp:anchor>
          </w:drawing>
        </mc:Choice>
        <mc:Fallback>
          <w:pict>
            <v:shape id="_x0000_s1026" o:spid="_x0000_s1026" o:spt="202" type="#_x0000_t202" style="position:absolute;left:0pt;margin-top:0.1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FgAAAGRycy9QSwECFAAUAAAACACHTuJAQIdcF9AAAAAFAQAADwAAAAAAAAABACAAAAA4AAAAZHJz&#10;L2Rvd25yZXYueG1sUEsBAhQAFAAAAAgAh07iQOYmcem9AQAAWwMAAA4AAAAAAAAAAQAgAAAANQEA&#10;AGRycy9lMm9Eb2MueG1sUEsFBgAAAAAGAAYAWQEAAGQFAAAAAA==&#10;">
              <v:fill on="f" focussize="0,0"/>
              <v:stroke on="f"/>
              <v:imagedata o:title=""/>
              <o:lock v:ext="edit" aspectratio="f"/>
              <v:textbox inset="0mm,0mm,0mm,0mm" style="mso-fit-shape-to-text:t;">
                <w:txbxContent>
                  <w:p>
                    <w:pPr>
                      <w:pStyle w:val="7"/>
                      <w:ind w:right="-342" w:rightChars="-107"/>
                      <w:rPr>
                        <w:rStyle w:val="12"/>
                        <w:rFonts w:hint="eastAsia" w:ascii="仿宋_GB2312"/>
                        <w:sz w:val="28"/>
                      </w:rPr>
                    </w:pPr>
                    <w:r>
                      <w:rPr>
                        <w:rStyle w:val="12"/>
                        <w:rFonts w:hint="eastAsia" w:ascii="仿宋_GB2312"/>
                        <w:sz w:val="28"/>
                      </w:rPr>
                      <w:t>　</w:t>
                    </w:r>
                    <w:r>
                      <w:rPr>
                        <w:rStyle w:val="12"/>
                        <w:rFonts w:hint="eastAsia" w:ascii="宋体" w:hAnsi="宋体" w:eastAsia="宋体"/>
                        <w:sz w:val="28"/>
                      </w:rPr>
                      <w:t>－</w:t>
                    </w:r>
                    <w:r>
                      <w:rPr>
                        <w:rFonts w:hint="eastAsia" w:ascii="宋体" w:hAnsi="宋体" w:eastAsia="宋体"/>
                        <w:sz w:val="28"/>
                      </w:rPr>
                      <w:fldChar w:fldCharType="begin"/>
                    </w:r>
                    <w:r>
                      <w:rPr>
                        <w:rStyle w:val="12"/>
                        <w:rFonts w:hint="eastAsia" w:ascii="宋体" w:hAnsi="宋体" w:eastAsia="宋体"/>
                        <w:sz w:val="28"/>
                      </w:rPr>
                      <w:instrText xml:space="preserve">PAGE  </w:instrText>
                    </w:r>
                    <w:r>
                      <w:rPr>
                        <w:rFonts w:hint="eastAsia" w:ascii="宋体" w:hAnsi="宋体" w:eastAsia="宋体"/>
                        <w:sz w:val="28"/>
                      </w:rPr>
                      <w:fldChar w:fldCharType="separate"/>
                    </w:r>
                    <w:r>
                      <w:rPr>
                        <w:rStyle w:val="12"/>
                        <w:rFonts w:ascii="宋体" w:hAnsi="宋体" w:eastAsia="宋体"/>
                        <w:sz w:val="28"/>
                      </w:rPr>
                      <w:t>2</w:t>
                    </w:r>
                    <w:r>
                      <w:rPr>
                        <w:rFonts w:hint="eastAsia" w:ascii="宋体" w:hAnsi="宋体" w:eastAsia="宋体"/>
                        <w:sz w:val="28"/>
                      </w:rPr>
                      <w:fldChar w:fldCharType="end"/>
                    </w:r>
                    <w:r>
                      <w:rPr>
                        <w:rStyle w:val="12"/>
                        <w:rFonts w:hint="eastAsia" w:ascii="宋体" w:hAnsi="宋体" w:eastAsia="宋体"/>
                        <w:sz w:val="28"/>
                      </w:rPr>
                      <w:t>－</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6003930"/>
    <w:rsid w:val="0BF6096B"/>
    <w:rsid w:val="36A34C88"/>
    <w:rsid w:val="3B8C5551"/>
    <w:rsid w:val="438F5890"/>
    <w:rsid w:val="60B7553D"/>
    <w:rsid w:val="672722CE"/>
    <w:rsid w:val="9F3BFF0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lang w:val="en-US" w:eastAsia="zh-CN" w:bidi="ar-SA"/>
    </w:rPr>
  </w:style>
  <w:style w:type="paragraph" w:styleId="2">
    <w:name w:val="heading 1"/>
    <w:basedOn w:val="1"/>
    <w:next w:val="1"/>
    <w:qFormat/>
    <w:uiPriority w:val="0"/>
    <w:pPr>
      <w:keepNext/>
      <w:keepLines/>
      <w:spacing w:before="340" w:beforeLines="0" w:after="330" w:afterLines="0" w:line="576" w:lineRule="auto"/>
      <w:outlineLvl w:val="0"/>
    </w:pPr>
    <w:rPr>
      <w:b/>
      <w:kern w:val="44"/>
      <w:sz w:val="44"/>
    </w:rPr>
  </w:style>
  <w:style w:type="paragraph" w:styleId="3">
    <w:name w:val="heading 2"/>
    <w:basedOn w:val="1"/>
    <w:next w:val="1"/>
    <w:qFormat/>
    <w:uiPriority w:val="0"/>
    <w:pPr>
      <w:keepNext/>
      <w:keepLines/>
      <w:spacing w:before="260" w:beforeLines="0" w:after="260" w:afterLines="0" w:line="413" w:lineRule="auto"/>
      <w:outlineLvl w:val="1"/>
    </w:pPr>
    <w:rPr>
      <w:rFonts w:ascii="Arial" w:hAnsi="Arial" w:eastAsia="黑体"/>
      <w:b/>
      <w:bCs/>
      <w:kern w:val="2"/>
      <w:sz w:val="32"/>
      <w:szCs w:val="32"/>
      <w:lang w:val="en-US" w:eastAsia="zh-CN" w:bidi="ar-SA"/>
    </w:rPr>
  </w:style>
  <w:style w:type="character" w:default="1" w:styleId="11">
    <w:name w:val="Default Paragraph Font"/>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Body Text Indent"/>
    <w:basedOn w:val="1"/>
    <w:qFormat/>
    <w:uiPriority w:val="0"/>
    <w:pPr>
      <w:ind w:firstLine="630"/>
    </w:pPr>
  </w:style>
  <w:style w:type="paragraph" w:styleId="5">
    <w:name w:val="Plain Text"/>
    <w:basedOn w:val="1"/>
    <w:qFormat/>
    <w:uiPriority w:val="0"/>
    <w:rPr>
      <w:rFonts w:ascii="宋体" w:hAnsi="Courier New" w:cs="Courier New"/>
      <w:szCs w:val="21"/>
    </w:rPr>
  </w:style>
  <w:style w:type="paragraph" w:styleId="6">
    <w:name w:val="Body Text Indent 2"/>
    <w:basedOn w:val="1"/>
    <w:qFormat/>
    <w:uiPriority w:val="0"/>
    <w:pPr>
      <w:widowControl/>
      <w:spacing w:line="400" w:lineRule="exact"/>
      <w:ind w:firstLine="480" w:firstLineChars="200"/>
    </w:pPr>
    <w:rPr>
      <w:sz w:val="2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tabs>
        <w:tab w:val="right" w:leader="dot" w:pos="8296"/>
      </w:tabs>
    </w:pPr>
    <w:rPr>
      <w:rFonts w:ascii="黑体" w:eastAsia="黑体"/>
      <w:sz w:val="44"/>
      <w:szCs w:val="44"/>
    </w:rPr>
  </w:style>
  <w:style w:type="character" w:styleId="12">
    <w:name w:val="page number"/>
    <w:basedOn w:val="11"/>
    <w:qFormat/>
    <w:uiPriority w:val="0"/>
  </w:style>
  <w:style w:type="paragraph" w:customStyle="1" w:styleId="13">
    <w:name w:val="Char Char Char Char Char Char Char"/>
    <w:basedOn w:val="1"/>
    <w:qFormat/>
    <w:uiPriority w:val="0"/>
    <w:pPr>
      <w:ind w:firstLine="200" w:firstLineChars="200"/>
    </w:pPr>
  </w:style>
  <w:style w:type="paragraph" w:customStyle="1" w:styleId="14">
    <w:name w:val="p0"/>
    <w:basedOn w:val="1"/>
    <w:qFormat/>
    <w:uiPriority w:val="0"/>
    <w:pPr>
      <w:widowControl/>
    </w:pPr>
    <w:rPr>
      <w:kern w:val="0"/>
      <w:szCs w:val="21"/>
    </w:rPr>
  </w:style>
  <w:style w:type="paragraph" w:customStyle="1" w:styleId="15">
    <w:name w:val=" Char1 Char Char Char"/>
    <w:basedOn w:val="1"/>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user/E:\&#24037;&#20316;\&#27861;&#24459;&#25919;&#31574;&#30740;&#31350;&#23460;\20171031%20&#39640;&#26816;&#21496;&#27861;&#35299;&#37322;&#25972;&#29702;\20171102%20&#26368;&#39640;&#20154;&#27665;&#26816;&#23519;&#38498;&#21496;&#27861;&#35299;&#37322;42&#39033;&#25253;&#22791;&#25991;&#20214;%20&#38771;&#23159;%20&#26684;&#24335;&#35843;&#25972;\1.docx&#26684;&#24335;\&#30333;&#32440;&#27169;&#29256;"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白纸模版</Template>
  <Pages>36</Pages>
  <Words>14089</Words>
  <Characters>14105</Characters>
  <Lines>107</Lines>
  <Paragraphs>30</Paragraphs>
  <TotalTime>0</TotalTime>
  <ScaleCrop>false</ScaleCrop>
  <LinksUpToDate>false</LinksUpToDate>
  <CharactersWithSpaces>14477</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2017-10-31T11:03:00Z</dcterms:created>
  <dc:creator>admin</dc:creator>
  <cp:lastModifiedBy>user</cp:lastModifiedBy>
  <dcterms:modified xsi:type="dcterms:W3CDTF">2021-06-22T10:05:32Z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